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6130" w14:textId="77777777" w:rsidR="0091753B" w:rsidRDefault="0091753B" w:rsidP="00B63E7F">
      <w:pPr>
        <w:ind w:left="0" w:firstLine="0"/>
      </w:pPr>
    </w:p>
    <w:p w14:paraId="3635A442" w14:textId="3B583F0B" w:rsidR="00C074A1" w:rsidRPr="0091753B" w:rsidRDefault="0091753B" w:rsidP="0091753B">
      <w:pPr>
        <w:ind w:left="308" w:firstLine="711"/>
        <w:rPr>
          <w:lang w:val="sr-Cyrl-RS"/>
        </w:rPr>
      </w:pPr>
      <w:r>
        <w:tab/>
      </w:r>
      <w:r>
        <w:tab/>
      </w:r>
      <w:r>
        <w:rPr>
          <w:lang w:val="sr-Cyrl-RS"/>
        </w:rPr>
        <w:t xml:space="preserve"> </w:t>
      </w:r>
      <w:r w:rsidR="00C074A1">
        <w:tab/>
      </w:r>
      <w:r w:rsidR="00C074A1">
        <w:tab/>
      </w:r>
      <w:r w:rsidR="00C074A1">
        <w:tab/>
      </w:r>
      <w:r w:rsidR="00C074A1">
        <w:tab/>
      </w:r>
      <w:r w:rsidR="00C074A1">
        <w:tab/>
      </w:r>
      <w:r w:rsidR="00C074A1">
        <w:tab/>
      </w:r>
      <w:r w:rsidR="00C074A1">
        <w:tab/>
      </w:r>
      <w:r w:rsidR="00C074A1">
        <w:tab/>
      </w:r>
      <w:r w:rsidR="00C074A1">
        <w:rPr>
          <w:lang w:val="sr-Cyrl-RS"/>
        </w:rPr>
        <w:t xml:space="preserve">    ПРЕДЛОГ</w:t>
      </w:r>
    </w:p>
    <w:p w14:paraId="49C4BBAD" w14:textId="77777777" w:rsidR="00DC4165" w:rsidRDefault="00026CB6">
      <w:pPr>
        <w:ind w:left="308" w:firstLine="711"/>
      </w:pPr>
      <w:r>
        <w:t xml:space="preserve">На основу члана 5. став 3. Уговора о сарадњи на реализацији помоћи за побољшање услова становања породица интерно расељених лица кроз куповину сеоске куће са окућницом, односно одговарајуће непокретности </w:t>
      </w:r>
      <w:r w:rsidR="009A26D0">
        <w:rPr>
          <w:lang w:val="sr-Cyrl-RS"/>
        </w:rPr>
        <w:t xml:space="preserve">за становање </w:t>
      </w:r>
      <w:r>
        <w:t xml:space="preserve">и доделу помоћи у грађевинском и другом материјалу </w:t>
      </w:r>
      <w:r w:rsidR="009A26D0">
        <w:rPr>
          <w:lang w:val="sr-Cyrl-RS"/>
        </w:rPr>
        <w:t xml:space="preserve">и опреми </w:t>
      </w:r>
      <w:r>
        <w:t xml:space="preserve">(мали грант) за поправку или адаптацију предметне сеоске куће са окућницом односно одговарајуће непокретности </w:t>
      </w:r>
      <w:r w:rsidR="009A26D0">
        <w:rPr>
          <w:lang w:val="sr-Cyrl-RS"/>
        </w:rPr>
        <w:t xml:space="preserve">за становање </w:t>
      </w:r>
      <w:r w:rsidRPr="009A26D0">
        <w:rPr>
          <w:color w:val="auto"/>
          <w:highlight w:val="yellow"/>
        </w:rPr>
        <w:t>(проверити и навест</w:t>
      </w:r>
      <w:r w:rsidR="009A26D0">
        <w:rPr>
          <w:color w:val="auto"/>
          <w:highlight w:val="yellow"/>
          <w:lang w:val="sr-Cyrl-RS"/>
        </w:rPr>
        <w:t>и</w:t>
      </w:r>
      <w:r w:rsidRPr="009A26D0">
        <w:rPr>
          <w:color w:val="auto"/>
          <w:highlight w:val="yellow"/>
        </w:rPr>
        <w:t xml:space="preserve"> и тачан назив уговора о сарадњи),</w:t>
      </w:r>
      <w:r>
        <w:t xml:space="preserve"> закљученог између Комесаријата за избеглице и миграције и </w:t>
      </w:r>
      <w:r w:rsidRPr="009A26D0">
        <w:rPr>
          <w:highlight w:val="yellow"/>
        </w:rPr>
        <w:t>Општине/Града _________________,</w:t>
      </w:r>
      <w:r>
        <w:t xml:space="preserve"> заведеног у </w:t>
      </w:r>
      <w:r w:rsidRPr="009A26D0">
        <w:rPr>
          <w:highlight w:val="yellow"/>
        </w:rPr>
        <w:t>Општини/Граду ________ под бр.  _____________ од _____________ године,</w:t>
      </w:r>
      <w:r>
        <w:t xml:space="preserve"> заведеног у Комесаријату за избеглице и миграције под </w:t>
      </w:r>
      <w:r w:rsidRPr="009A26D0">
        <w:rPr>
          <w:highlight w:val="yellow"/>
        </w:rPr>
        <w:t>бр. __________ од _________ године,</w:t>
      </w:r>
      <w:r>
        <w:t xml:space="preserve"> Комисија за избор корисника помоћи намењене побољшању услова становања породица интерно расељених лица кроз куповину сеоске куће са окућницом, односно одговарајуће непокретности </w:t>
      </w:r>
      <w:r w:rsidR="009A26D0">
        <w:rPr>
          <w:lang w:val="sr-Cyrl-RS"/>
        </w:rPr>
        <w:t xml:space="preserve">за становање </w:t>
      </w:r>
      <w:r>
        <w:t xml:space="preserve">и доделу помоћи у грађевинском и другом материјалу </w:t>
      </w:r>
      <w:r w:rsidR="009A26D0">
        <w:rPr>
          <w:lang w:val="sr-Cyrl-RS"/>
        </w:rPr>
        <w:t xml:space="preserve">и опреми </w:t>
      </w:r>
      <w:r>
        <w:t xml:space="preserve">(мали грант) за поправку или адаптацију предметне сеоске куће са окућницом, односно одговарајуће непокретности </w:t>
      </w:r>
      <w:r w:rsidR="009A26D0">
        <w:rPr>
          <w:lang w:val="sr-Cyrl-RS"/>
        </w:rPr>
        <w:t xml:space="preserve">за становање </w:t>
      </w:r>
      <w:r w:rsidRPr="009A26D0">
        <w:rPr>
          <w:color w:val="auto"/>
          <w:highlight w:val="yellow"/>
        </w:rPr>
        <w:t>(навести тачан назив комисије),</w:t>
      </w:r>
      <w:r>
        <w:rPr>
          <w:color w:val="FF0000"/>
        </w:rPr>
        <w:t xml:space="preserve"> </w:t>
      </w:r>
      <w:r>
        <w:t xml:space="preserve">образоване решењем </w:t>
      </w:r>
      <w:r w:rsidRPr="009A26D0">
        <w:rPr>
          <w:highlight w:val="yellow"/>
        </w:rPr>
        <w:t>_____</w:t>
      </w:r>
      <w:r w:rsidR="009A26D0">
        <w:rPr>
          <w:highlight w:val="yellow"/>
        </w:rPr>
        <w:t>____ бр. _____________ дана 2022</w:t>
      </w:r>
      <w:r w:rsidRPr="009A26D0">
        <w:rPr>
          <w:highlight w:val="yellow"/>
        </w:rPr>
        <w:t>. године</w:t>
      </w:r>
      <w:r>
        <w:t xml:space="preserve"> (у даљем тексту: Комисија), </w:t>
      </w:r>
      <w:r w:rsidRPr="009A26D0">
        <w:rPr>
          <w:highlight w:val="yellow"/>
        </w:rPr>
        <w:t>дана _______________202</w:t>
      </w:r>
      <w:r w:rsidR="009A26D0">
        <w:rPr>
          <w:highlight w:val="yellow"/>
          <w:lang w:val="sr-Cyrl-RS"/>
        </w:rPr>
        <w:t>2</w:t>
      </w:r>
      <w:r w:rsidRPr="009A26D0">
        <w:rPr>
          <w:highlight w:val="yellow"/>
        </w:rPr>
        <w:t>. године,</w:t>
      </w:r>
      <w:r>
        <w:t xml:space="preserve"> доноси</w:t>
      </w:r>
    </w:p>
    <w:p w14:paraId="1B60C5CC" w14:textId="77777777" w:rsidR="00DC4165" w:rsidRDefault="00026CB6">
      <w:pPr>
        <w:spacing w:after="0" w:line="259" w:lineRule="auto"/>
        <w:ind w:left="586" w:firstLine="0"/>
        <w:jc w:val="left"/>
      </w:pPr>
      <w:r>
        <w:rPr>
          <w:sz w:val="20"/>
        </w:rPr>
        <w:t xml:space="preserve"> </w:t>
      </w:r>
    </w:p>
    <w:p w14:paraId="5659128E" w14:textId="0F68C7CD" w:rsidR="00DC4165" w:rsidRDefault="00026CB6" w:rsidP="006203E7">
      <w:pPr>
        <w:spacing w:after="0" w:line="259" w:lineRule="auto"/>
        <w:ind w:left="586" w:firstLine="0"/>
        <w:jc w:val="left"/>
        <w:rPr>
          <w:sz w:val="20"/>
        </w:rPr>
      </w:pPr>
      <w:r>
        <w:rPr>
          <w:sz w:val="20"/>
        </w:rPr>
        <w:t xml:space="preserve"> </w:t>
      </w:r>
    </w:p>
    <w:p w14:paraId="09E99AC5" w14:textId="77777777" w:rsidR="00550410" w:rsidRDefault="00550410" w:rsidP="006203E7">
      <w:pPr>
        <w:spacing w:after="0" w:line="259" w:lineRule="auto"/>
        <w:ind w:left="586" w:firstLine="0"/>
        <w:jc w:val="left"/>
      </w:pPr>
    </w:p>
    <w:p w14:paraId="3229A3A2" w14:textId="77777777" w:rsidR="00DC4165" w:rsidRDefault="00026CB6">
      <w:pPr>
        <w:spacing w:after="0" w:line="259" w:lineRule="auto"/>
        <w:ind w:left="554" w:right="9"/>
        <w:jc w:val="center"/>
      </w:pPr>
      <w:r>
        <w:rPr>
          <w:b/>
        </w:rPr>
        <w:t>ПРАВИЛНИК О РАДУ КОМИСИЈЕ</w:t>
      </w:r>
      <w:r>
        <w:t xml:space="preserve"> </w:t>
      </w:r>
    </w:p>
    <w:p w14:paraId="027753B9" w14:textId="77777777" w:rsidR="00DC4165" w:rsidRDefault="00026CB6">
      <w:pPr>
        <w:spacing w:after="1" w:line="216" w:lineRule="auto"/>
        <w:ind w:left="298" w:right="8949" w:firstLine="0"/>
        <w:jc w:val="left"/>
      </w:pPr>
      <w:r>
        <w:rPr>
          <w:sz w:val="20"/>
        </w:rPr>
        <w:t xml:space="preserve">  </w:t>
      </w:r>
    </w:p>
    <w:p w14:paraId="36D399D4" w14:textId="77777777" w:rsidR="00DC4165" w:rsidRDefault="00026CB6">
      <w:pPr>
        <w:spacing w:after="4" w:line="259" w:lineRule="auto"/>
        <w:ind w:left="298" w:firstLine="0"/>
        <w:jc w:val="left"/>
      </w:pPr>
      <w:r>
        <w:rPr>
          <w:sz w:val="20"/>
        </w:rPr>
        <w:t xml:space="preserve"> </w:t>
      </w:r>
    </w:p>
    <w:p w14:paraId="6EC127A4" w14:textId="77777777" w:rsidR="00DC4165" w:rsidRDefault="00541F8F" w:rsidP="00541F8F">
      <w:pPr>
        <w:pStyle w:val="Heading1"/>
        <w:spacing w:after="0" w:line="259" w:lineRule="auto"/>
        <w:ind w:left="574" w:hanging="10"/>
      </w:pPr>
      <w:r>
        <w:rPr>
          <w:sz w:val="22"/>
          <w:lang w:val="sr-Cyrl-RS"/>
        </w:rPr>
        <w:t xml:space="preserve">                                                          </w:t>
      </w:r>
      <w:r w:rsidR="00026CB6">
        <w:rPr>
          <w:sz w:val="22"/>
        </w:rPr>
        <w:t>I. ОПШТЕ ОДРЕДБЕ</w:t>
      </w:r>
      <w:r w:rsidR="00026CB6">
        <w:rPr>
          <w:b w:val="0"/>
          <w:sz w:val="22"/>
        </w:rPr>
        <w:t xml:space="preserve"> </w:t>
      </w:r>
    </w:p>
    <w:p w14:paraId="031AB651" w14:textId="77777777" w:rsidR="00DC4165" w:rsidRDefault="00026CB6" w:rsidP="00541F8F">
      <w:pPr>
        <w:spacing w:after="41" w:line="259" w:lineRule="auto"/>
        <w:ind w:left="298" w:firstLine="0"/>
        <w:jc w:val="left"/>
      </w:pPr>
      <w:r>
        <w:rPr>
          <w:sz w:val="11"/>
        </w:rPr>
        <w:t xml:space="preserve"> </w:t>
      </w:r>
    </w:p>
    <w:p w14:paraId="16D70202" w14:textId="4A21DD2E" w:rsidR="00DC4165" w:rsidRDefault="00026CB6" w:rsidP="0091753B">
      <w:pPr>
        <w:spacing w:after="0" w:line="259" w:lineRule="auto"/>
        <w:ind w:left="554"/>
        <w:jc w:val="center"/>
      </w:pPr>
      <w:r>
        <w:rPr>
          <w:b/>
        </w:rPr>
        <w:t>Члан 1.</w:t>
      </w:r>
      <w:r>
        <w:t xml:space="preserve"> </w:t>
      </w:r>
    </w:p>
    <w:p w14:paraId="64260B4D" w14:textId="77777777" w:rsidR="0091753B" w:rsidRPr="001173B8" w:rsidRDefault="00026CB6" w:rsidP="0091753B">
      <w:pPr>
        <w:ind w:left="0" w:right="158" w:firstLine="650"/>
        <w:rPr>
          <w:color w:val="auto"/>
          <w:szCs w:val="24"/>
        </w:rPr>
      </w:pPr>
      <w:r>
        <w:t xml:space="preserve">Овим Правилником уређују се услови и мерила за избор корисника за доделу помоћи намењене за побољшање услова становања породица интерно расељених лица кроз куповину сеоске куће са окућницом, односно одговарајуће непокретности </w:t>
      </w:r>
      <w:r w:rsidR="00D160C8">
        <w:rPr>
          <w:lang w:val="sr-Cyrl-RS"/>
        </w:rPr>
        <w:t xml:space="preserve">за становање </w:t>
      </w:r>
      <w:r>
        <w:t xml:space="preserve">и доделу помоћи у грађевинском и другом материјалу </w:t>
      </w:r>
      <w:r w:rsidR="00541F8F">
        <w:rPr>
          <w:lang w:val="sr-Cyrl-RS"/>
        </w:rPr>
        <w:t xml:space="preserve">и опреми </w:t>
      </w:r>
      <w:r>
        <w:t>(мали грант) за поправку или адаптацију предметне сеоске куће са окућницом односно одговарајуће непокретности</w:t>
      </w:r>
      <w:r w:rsidR="00541F8F">
        <w:rPr>
          <w:lang w:val="sr-Cyrl-RS"/>
        </w:rPr>
        <w:t xml:space="preserve"> за становање</w:t>
      </w:r>
      <w:r>
        <w:t xml:space="preserve">, као и поступак и начин рада Комисије. </w:t>
      </w:r>
      <w:r w:rsidR="002A18CC" w:rsidRPr="001173B8">
        <w:rPr>
          <w:color w:val="auto"/>
          <w:szCs w:val="24"/>
        </w:rPr>
        <w:t>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p>
    <w:p w14:paraId="05F88FFD" w14:textId="228C7552" w:rsidR="00DC4165" w:rsidRPr="0091753B" w:rsidRDefault="00026CB6" w:rsidP="0091753B">
      <w:pPr>
        <w:ind w:left="0" w:right="158" w:firstLine="650"/>
        <w:rPr>
          <w:color w:val="FF0000"/>
          <w:szCs w:val="24"/>
        </w:rPr>
      </w:pPr>
      <w:r>
        <w:t xml:space="preserve"> </w:t>
      </w:r>
    </w:p>
    <w:p w14:paraId="63820C62" w14:textId="017D974C" w:rsidR="00DC4165" w:rsidRDefault="00026CB6" w:rsidP="0091753B">
      <w:pPr>
        <w:spacing w:after="0" w:line="259" w:lineRule="auto"/>
        <w:ind w:left="554"/>
        <w:jc w:val="center"/>
      </w:pPr>
      <w:r>
        <w:rPr>
          <w:b/>
        </w:rPr>
        <w:t>Члан 2.</w:t>
      </w:r>
      <w:r>
        <w:t xml:space="preserve"> </w:t>
      </w:r>
    </w:p>
    <w:p w14:paraId="0F21FE18" w14:textId="77777777" w:rsidR="00DC4165" w:rsidRDefault="00026CB6" w:rsidP="00070AED">
      <w:pPr>
        <w:ind w:left="0" w:right="117" w:firstLine="553"/>
      </w:pPr>
      <w:r>
        <w:t xml:space="preserve">Средства за куповину сеоске куће са окућницом, односно одговарајуће непокретности </w:t>
      </w:r>
      <w:r w:rsidR="00541F8F">
        <w:rPr>
          <w:lang w:val="sr-Cyrl-RS"/>
        </w:rPr>
        <w:t xml:space="preserve">за становање </w:t>
      </w:r>
      <w:r>
        <w:t>и доделу помоћи у грађевинском и другом материјалу</w:t>
      </w:r>
      <w:r w:rsidR="00541F8F">
        <w:rPr>
          <w:lang w:val="sr-Cyrl-RS"/>
        </w:rPr>
        <w:t xml:space="preserve"> и опреми</w:t>
      </w:r>
      <w:r>
        <w:t xml:space="preserve"> (мали грант) за поправку или адаптацију предметне сеоске куће са окућницом односно одговарајуће непокретности </w:t>
      </w:r>
      <w:r w:rsidR="00541F8F">
        <w:rPr>
          <w:lang w:val="sr-Cyrl-RS"/>
        </w:rPr>
        <w:t xml:space="preserve">за становање </w:t>
      </w:r>
      <w:r>
        <w:t xml:space="preserve">(у даљем тексту: Помоћ) додељују се интерно расељеним лицима док су у расељеништву и члановима њиховог породичног домаћинства, у циљу побољшања услова становања. </w:t>
      </w:r>
    </w:p>
    <w:p w14:paraId="261DA72D" w14:textId="77777777" w:rsidR="00DC4165" w:rsidRDefault="00026CB6" w:rsidP="00BF3393">
      <w:pPr>
        <w:ind w:left="0" w:right="85" w:firstLine="553"/>
      </w:pPr>
      <w:r>
        <w:t xml:space="preserve">Помоћ се одобрава за куповину сеоске куће са окућницом, односно одговарајуће непокретности </w:t>
      </w:r>
      <w:r w:rsidR="00541F8F">
        <w:rPr>
          <w:lang w:val="sr-Cyrl-RS"/>
        </w:rPr>
        <w:t xml:space="preserve">за становање </w:t>
      </w:r>
      <w:r>
        <w:t xml:space="preserve">и доделу помоћи у грађевинском и другом материјалу </w:t>
      </w:r>
      <w:r w:rsidR="00541F8F">
        <w:rPr>
          <w:lang w:val="sr-Cyrl-RS"/>
        </w:rPr>
        <w:t xml:space="preserve">и </w:t>
      </w:r>
      <w:r w:rsidR="00541F8F">
        <w:rPr>
          <w:lang w:val="sr-Cyrl-RS"/>
        </w:rPr>
        <w:lastRenderedPageBreak/>
        <w:t xml:space="preserve">опреми </w:t>
      </w:r>
      <w:r>
        <w:t xml:space="preserve">(мали грант) за поправку или адаптацију предметне сеоске куће са окућницом односно одговарајуће непокретности </w:t>
      </w:r>
      <w:r w:rsidR="00541F8F">
        <w:rPr>
          <w:lang w:val="sr-Cyrl-RS"/>
        </w:rPr>
        <w:t xml:space="preserve">за становање </w:t>
      </w:r>
      <w:r>
        <w:t>у износу који не може бити већи од 1.</w:t>
      </w:r>
      <w:r w:rsidR="00541F8F">
        <w:rPr>
          <w:lang w:val="sr-Cyrl-RS"/>
        </w:rPr>
        <w:t>7</w:t>
      </w:r>
      <w:r>
        <w:t>00.000 РСД (словима: једанмилион</w:t>
      </w:r>
      <w:r w:rsidR="00541F8F">
        <w:rPr>
          <w:lang w:val="sr-Cyrl-RS"/>
        </w:rPr>
        <w:t>седам</w:t>
      </w:r>
      <w:r>
        <w:t xml:space="preserve">стотинахиљададинара), по породичном домаћинству корисника и то:  </w:t>
      </w:r>
    </w:p>
    <w:p w14:paraId="5AA335A0" w14:textId="60AD9B95" w:rsidR="00DC4165" w:rsidRDefault="00070AED" w:rsidP="00070AED">
      <w:pPr>
        <w:ind w:left="0" w:right="117" w:firstLine="553"/>
      </w:pPr>
      <w:r>
        <w:rPr>
          <w:lang w:val="sr-Cyrl-RS"/>
        </w:rPr>
        <w:t xml:space="preserve">1) </w:t>
      </w:r>
      <w:r w:rsidR="00026CB6">
        <w:t>до 1.</w:t>
      </w:r>
      <w:r w:rsidR="00541F8F">
        <w:rPr>
          <w:lang w:val="sr-Cyrl-RS"/>
        </w:rPr>
        <w:t>5</w:t>
      </w:r>
      <w:r w:rsidR="00026CB6">
        <w:t>00.000 РСД (словима: једанмилион</w:t>
      </w:r>
      <w:r w:rsidR="00541F8F">
        <w:rPr>
          <w:lang w:val="sr-Cyrl-RS"/>
        </w:rPr>
        <w:t>петс</w:t>
      </w:r>
      <w:r w:rsidR="00026CB6">
        <w:t>тотин</w:t>
      </w:r>
      <w:r w:rsidR="00541F8F">
        <w:rPr>
          <w:lang w:val="sr-Cyrl-RS"/>
        </w:rPr>
        <w:t>а</w:t>
      </w:r>
      <w:r w:rsidR="00026CB6">
        <w:t xml:space="preserve">хиљададинара) за помоћ при куповини сеоске куће са окућницом односно одговарајуће непокретности намењене становању и </w:t>
      </w:r>
    </w:p>
    <w:p w14:paraId="424D1184" w14:textId="7F367E63" w:rsidR="00DC4165" w:rsidRDefault="00070AED" w:rsidP="00070AED">
      <w:pPr>
        <w:ind w:left="0" w:right="117" w:firstLine="553"/>
      </w:pPr>
      <w:r>
        <w:rPr>
          <w:lang w:val="sr-Cyrl-RS"/>
        </w:rPr>
        <w:t xml:space="preserve">2) </w:t>
      </w:r>
      <w:r w:rsidR="00026CB6">
        <w:t>до 200.000 РСД (словима: двестотинехиљададинара) са обрачунатим ПДВ</w:t>
      </w:r>
      <w:r w:rsidR="00541F8F">
        <w:rPr>
          <w:lang w:val="sr-Cyrl-RS"/>
        </w:rPr>
        <w:t>-</w:t>
      </w:r>
      <w:r w:rsidR="00026CB6">
        <w:t xml:space="preserve">ом за додатну помоћ намењену за грађевински материјал и други материјал за поправку или адаптацију предметне сеоске куће са окућницом односно одговарајуће непокретности намењене становању. </w:t>
      </w:r>
    </w:p>
    <w:p w14:paraId="21A5DF5A" w14:textId="77777777" w:rsidR="00DC4165" w:rsidRDefault="00026CB6" w:rsidP="00070AED">
      <w:pPr>
        <w:ind w:left="0" w:right="117" w:firstLine="553"/>
      </w:pPr>
      <w:r>
        <w:t xml:space="preserve">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 од износа који се одобрава за куповину сеоске куће са окућницом односно одговарајуће непокретности намењене становању из става 2. тачка 1. овог члана. </w:t>
      </w:r>
    </w:p>
    <w:p w14:paraId="737656D6" w14:textId="77777777" w:rsidR="00DC4165" w:rsidRDefault="00026CB6" w:rsidP="00070AED">
      <w:pPr>
        <w:ind w:left="0" w:right="117" w:firstLine="553"/>
      </w:pPr>
      <w:r>
        <w:t>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w:t>
      </w:r>
      <w:r w:rsidR="00541F8F">
        <w:rPr>
          <w:lang w:val="sr-Cyrl-RS"/>
        </w:rPr>
        <w:t>5</w:t>
      </w:r>
      <w:r>
        <w:t>00.000 РСД (словима: једанмилион</w:t>
      </w:r>
      <w:r w:rsidR="00541F8F">
        <w:rPr>
          <w:lang w:val="sr-Cyrl-RS"/>
        </w:rPr>
        <w:t>петс</w:t>
      </w:r>
      <w:r>
        <w:t>тотин</w:t>
      </w:r>
      <w:r w:rsidR="00541F8F">
        <w:rPr>
          <w:lang w:val="sr-Cyrl-RS"/>
        </w:rPr>
        <w:t>а</w:t>
      </w:r>
      <w:r>
        <w:t xml:space="preserve">хиљададинара), пријава се одбија. </w:t>
      </w:r>
    </w:p>
    <w:p w14:paraId="1DEE3319" w14:textId="77777777" w:rsidR="00DC4165" w:rsidRDefault="00026CB6" w:rsidP="00070AED">
      <w:pPr>
        <w:ind w:left="0" w:right="117" w:firstLine="553"/>
      </w:pPr>
      <w:r>
        <w:t xml:space="preserve">Уколико корисник учествује сопственим средствима, а вредност сеоске куће са окућницом односно одговарајуће непокретности намењене становању прелази износ од </w:t>
      </w:r>
      <w:r w:rsidR="00541F8F">
        <w:rPr>
          <w:lang w:val="sr-Cyrl-RS"/>
        </w:rPr>
        <w:t>2</w:t>
      </w:r>
      <w:r>
        <w:t>.</w:t>
      </w:r>
      <w:r w:rsidR="00541F8F">
        <w:rPr>
          <w:lang w:val="sr-Cyrl-RS"/>
        </w:rPr>
        <w:t>2</w:t>
      </w:r>
      <w:r>
        <w:t xml:space="preserve">50.000 РСД (словима: </w:t>
      </w:r>
      <w:r w:rsidR="00541F8F">
        <w:rPr>
          <w:lang w:val="sr-Cyrl-RS"/>
        </w:rPr>
        <w:t>два</w:t>
      </w:r>
      <w:r>
        <w:t>милион</w:t>
      </w:r>
      <w:r w:rsidR="00541F8F">
        <w:rPr>
          <w:lang w:val="sr-Cyrl-RS"/>
        </w:rPr>
        <w:t>а</w:t>
      </w:r>
      <w:r>
        <w:t>двестотин</w:t>
      </w:r>
      <w:r w:rsidR="00541F8F">
        <w:rPr>
          <w:lang w:val="sr-Cyrl-RS"/>
        </w:rPr>
        <w:t>е</w:t>
      </w:r>
      <w:r>
        <w:t xml:space="preserve">педесетхиљададинара) пријава се одбија. </w:t>
      </w:r>
    </w:p>
    <w:p w14:paraId="562B1A86" w14:textId="77777777" w:rsidR="00DC4165" w:rsidRDefault="00026CB6" w:rsidP="00541F8F">
      <w:pPr>
        <w:spacing w:after="0" w:line="259" w:lineRule="auto"/>
        <w:ind w:left="298" w:firstLine="0"/>
        <w:jc w:val="left"/>
        <w:rPr>
          <w:sz w:val="17"/>
        </w:rPr>
      </w:pPr>
      <w:r>
        <w:rPr>
          <w:sz w:val="17"/>
        </w:rPr>
        <w:t xml:space="preserve"> </w:t>
      </w:r>
    </w:p>
    <w:p w14:paraId="4D6087E1" w14:textId="77777777" w:rsidR="00070AED" w:rsidRDefault="00070AED" w:rsidP="00541F8F">
      <w:pPr>
        <w:spacing w:after="0" w:line="259" w:lineRule="auto"/>
        <w:ind w:left="298" w:firstLine="0"/>
        <w:jc w:val="left"/>
      </w:pPr>
    </w:p>
    <w:p w14:paraId="4EA57BB8" w14:textId="77777777" w:rsidR="00DC4165" w:rsidRPr="00541F8F" w:rsidRDefault="00541F8F" w:rsidP="00541F8F">
      <w:pPr>
        <w:pStyle w:val="Heading1"/>
        <w:ind w:left="2656" w:right="2385" w:hanging="1854"/>
        <w:rPr>
          <w:lang w:val="sr-Cyrl-RS"/>
        </w:rPr>
      </w:pPr>
      <w:r>
        <w:rPr>
          <w:lang w:val="sr-Cyrl-RS"/>
        </w:rPr>
        <w:t xml:space="preserve">                             </w:t>
      </w:r>
      <w:r w:rsidR="00026CB6">
        <w:t>II. УСЛОВИ ЗА ИЗБОР КОРИСНИКА</w:t>
      </w:r>
    </w:p>
    <w:p w14:paraId="3D88110B" w14:textId="77777777" w:rsidR="00DC4165" w:rsidRDefault="00026CB6" w:rsidP="00541F8F">
      <w:pPr>
        <w:spacing w:after="41" w:line="259" w:lineRule="auto"/>
        <w:ind w:left="298" w:firstLine="0"/>
        <w:jc w:val="left"/>
      </w:pPr>
      <w:r>
        <w:rPr>
          <w:sz w:val="11"/>
        </w:rPr>
        <w:t xml:space="preserve"> </w:t>
      </w:r>
    </w:p>
    <w:p w14:paraId="2802AC9D" w14:textId="77777777" w:rsidR="00DC4165" w:rsidRDefault="00026CB6">
      <w:pPr>
        <w:spacing w:after="0" w:line="259" w:lineRule="auto"/>
        <w:ind w:left="554" w:right="281"/>
        <w:jc w:val="center"/>
      </w:pPr>
      <w:r>
        <w:rPr>
          <w:b/>
        </w:rPr>
        <w:t>Члан 3.</w:t>
      </w:r>
      <w:r>
        <w:t xml:space="preserve"> </w:t>
      </w:r>
    </w:p>
    <w:p w14:paraId="09A4BFCE" w14:textId="77777777" w:rsidR="00DC4165" w:rsidRDefault="00026CB6" w:rsidP="00070AED">
      <w:pPr>
        <w:spacing w:after="37"/>
        <w:ind w:left="0" w:right="117" w:firstLine="544"/>
      </w:pPr>
      <w:r>
        <w:t xml:space="preserve">Подносилац пријаве на јавни позив за куповину сеоске куће са окућницом, односно одговарајуће непокретности </w:t>
      </w:r>
      <w:r w:rsidR="00541F8F">
        <w:rPr>
          <w:lang w:val="sr-Cyrl-RS"/>
        </w:rPr>
        <w:t xml:space="preserve">за становање </w:t>
      </w:r>
      <w:r>
        <w:t xml:space="preserve">и доделу помоћи у грађевинском и другом материјалу </w:t>
      </w:r>
      <w:r w:rsidR="00541F8F">
        <w:rPr>
          <w:lang w:val="sr-Cyrl-RS"/>
        </w:rPr>
        <w:t xml:space="preserve">и опреми </w:t>
      </w:r>
      <w:r>
        <w:t xml:space="preserve">(мали грант) за поправку или адаптацију предметне сеоске куће са окућницом односно одговарајуће непокретности </w:t>
      </w:r>
      <w:r w:rsidR="00541F8F">
        <w:rPr>
          <w:lang w:val="sr-Cyrl-RS"/>
        </w:rPr>
        <w:t xml:space="preserve">за становање </w:t>
      </w:r>
      <w:r>
        <w:t xml:space="preserve">(у даљем тексту: Подносилац пријаве) и чланови његовог породичног домаћинства треба да испуне следеће услове: </w:t>
      </w:r>
    </w:p>
    <w:p w14:paraId="105F013A" w14:textId="06FEFB73" w:rsidR="00DC4165" w:rsidRDefault="00541F8F" w:rsidP="00070AED">
      <w:pPr>
        <w:spacing w:after="45"/>
        <w:ind w:left="0" w:right="117" w:firstLine="544"/>
      </w:pPr>
      <w:r>
        <w:rPr>
          <w:lang w:val="sr-Cyrl-RS"/>
        </w:rPr>
        <w:t xml:space="preserve">1) </w:t>
      </w:r>
      <w:r w:rsidR="00026CB6">
        <w:t xml:space="preserve">да је Подносилац пријаве евидентиран као интерно расељено лице или поседује легитимацију интерно расељеног лица; </w:t>
      </w:r>
    </w:p>
    <w:p w14:paraId="27BEDB2C" w14:textId="0D05125F" w:rsidR="00DC4165" w:rsidRDefault="00541F8F" w:rsidP="00070AED">
      <w:pPr>
        <w:spacing w:after="48"/>
        <w:ind w:left="0" w:right="117" w:firstLine="544"/>
      </w:pPr>
      <w:r>
        <w:rPr>
          <w:lang w:val="sr-Cyrl-RS"/>
        </w:rPr>
        <w:t xml:space="preserve">2) </w:t>
      </w:r>
      <w:r w:rsidR="00026CB6">
        <w:t>да Подносилац пријаве и чланови породичног домаћинства наведени у пријави имају борави</w:t>
      </w:r>
      <w:r w:rsidR="00961989">
        <w:t xml:space="preserve">ште/пребивалиште на територији </w:t>
      </w:r>
      <w:r w:rsidR="00961989" w:rsidRPr="00961989">
        <w:rPr>
          <w:highlight w:val="yellow"/>
        </w:rPr>
        <w:t>О</w:t>
      </w:r>
      <w:r w:rsidR="00026CB6" w:rsidRPr="00961989">
        <w:rPr>
          <w:highlight w:val="yellow"/>
        </w:rPr>
        <w:t>пштине/</w:t>
      </w:r>
      <w:r w:rsidR="00961989" w:rsidRPr="00961989">
        <w:rPr>
          <w:highlight w:val="yellow"/>
          <w:lang w:val="sr-Cyrl-RS"/>
        </w:rPr>
        <w:t>Г</w:t>
      </w:r>
      <w:r w:rsidR="00026CB6" w:rsidRPr="00961989">
        <w:rPr>
          <w:highlight w:val="yellow"/>
        </w:rPr>
        <w:t>рада</w:t>
      </w:r>
      <w:r w:rsidR="00026CB6">
        <w:t xml:space="preserve"> ___________________, у моменту објављивања Јавног позива (опционо); </w:t>
      </w:r>
    </w:p>
    <w:p w14:paraId="5FEAFD4D" w14:textId="4EF36AAE" w:rsidR="00DC4165" w:rsidRDefault="00541F8F" w:rsidP="00070AED">
      <w:pPr>
        <w:spacing w:after="44"/>
        <w:ind w:left="0" w:right="117" w:firstLine="544"/>
      </w:pPr>
      <w:r>
        <w:rPr>
          <w:lang w:val="sr-Cyrl-RS"/>
        </w:rPr>
        <w:t xml:space="preserve">3) </w:t>
      </w:r>
      <w:r w:rsidR="00026CB6">
        <w:t xml:space="preserve">да су Подносилац пријаве и чланови продичног домаћинства смештени у колективном центру/неадекватном приватном смештају; </w:t>
      </w:r>
    </w:p>
    <w:p w14:paraId="55045667" w14:textId="5984FEEA" w:rsidR="00DC4165" w:rsidRDefault="00541F8F" w:rsidP="00070AED">
      <w:pPr>
        <w:spacing w:after="46"/>
        <w:ind w:left="0" w:right="117" w:firstLine="544"/>
      </w:pPr>
      <w:r>
        <w:rPr>
          <w:lang w:val="sr-Cyrl-RS"/>
        </w:rPr>
        <w:t xml:space="preserve">4) </w:t>
      </w:r>
      <w:r w:rsidR="00026CB6">
        <w:t xml:space="preserve">да Подносилац пријаве и чланови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w:t>
      </w:r>
    </w:p>
    <w:p w14:paraId="227388AF" w14:textId="71242AFA" w:rsidR="00DC4165" w:rsidRDefault="00541F8F" w:rsidP="00070AED">
      <w:pPr>
        <w:ind w:left="0" w:right="117" w:firstLine="544"/>
      </w:pPr>
      <w:r>
        <w:rPr>
          <w:lang w:val="sr-Cyrl-RS"/>
        </w:rPr>
        <w:t xml:space="preserve">5) </w:t>
      </w:r>
      <w:r w:rsidR="00026CB6">
        <w:t xml:space="preserve">да Подносилац пријаве и чланови породичног домаћинства не могу да користе непокретност коју поседују на АП Косову и Метохији; </w:t>
      </w:r>
    </w:p>
    <w:p w14:paraId="454F5E31" w14:textId="1CAF7EFC" w:rsidR="00DC4165" w:rsidRDefault="00541F8F" w:rsidP="00070AED">
      <w:pPr>
        <w:spacing w:after="34"/>
        <w:ind w:left="0" w:right="117" w:firstLine="544"/>
      </w:pPr>
      <w:r>
        <w:rPr>
          <w:lang w:val="sr-Cyrl-RS"/>
        </w:rPr>
        <w:lastRenderedPageBreak/>
        <w:t xml:space="preserve">6) </w:t>
      </w:r>
      <w:r w:rsidR="00026CB6">
        <w:t xml:space="preserve">да Подносилац пријаве и чланови породичног домаћинства нису заменили, обновили или отуђили непокретност на АП Косову и Метохији, а којом би могли безбедно да реше своје стамбено питање; </w:t>
      </w:r>
    </w:p>
    <w:p w14:paraId="10DD559F" w14:textId="478DBBD0" w:rsidR="00DC4165" w:rsidRDefault="00541F8F" w:rsidP="00070AED">
      <w:pPr>
        <w:spacing w:after="34"/>
        <w:ind w:left="0" w:right="117" w:firstLine="544"/>
      </w:pPr>
      <w:r>
        <w:rPr>
          <w:lang w:val="sr-Cyrl-RS"/>
        </w:rPr>
        <w:t xml:space="preserve">7) </w:t>
      </w:r>
      <w:r w:rsidR="00026CB6">
        <w:t xml:space="preserve">да Подносилац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14:paraId="162A63BF" w14:textId="467B1EA1" w:rsidR="00DC4165" w:rsidRDefault="00541F8F" w:rsidP="00070AED">
      <w:pPr>
        <w:spacing w:after="44"/>
        <w:ind w:left="0" w:right="117" w:firstLine="544"/>
      </w:pPr>
      <w:r>
        <w:rPr>
          <w:lang w:val="sr-Cyrl-RS"/>
        </w:rPr>
        <w:t xml:space="preserve">8) </w:t>
      </w:r>
      <w:r w:rsidR="00026CB6">
        <w:t xml:space="preserve">да сеоска кућа са окућницом односно одговарајућа непокретност намењена становању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односно одговарајућа непокретност намењена становању уписана у катастру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p>
    <w:p w14:paraId="73414597" w14:textId="587142D3" w:rsidR="00DC4165" w:rsidRPr="00070AED" w:rsidRDefault="00541F8F" w:rsidP="00070AED">
      <w:pPr>
        <w:ind w:left="0" w:right="117" w:firstLine="544"/>
        <w:rPr>
          <w:lang w:val="sr-Cyrl-RS"/>
        </w:rPr>
      </w:pPr>
      <w:r>
        <w:rPr>
          <w:lang w:val="sr-Cyrl-RS"/>
        </w:rPr>
        <w:t xml:space="preserve">9) </w:t>
      </w:r>
      <w:r w:rsidR="00026CB6">
        <w:t xml:space="preserve">да је сеоска кућа односно одговарајућа непокретност намењена становању за коју Подносилац пријаве подноси пријаву на јавни позив уписана у катастру непокретности као: </w:t>
      </w:r>
    </w:p>
    <w:p w14:paraId="2A179C55" w14:textId="694E1188" w:rsidR="00DC4165" w:rsidRDefault="00541F8F" w:rsidP="00C04BDC">
      <w:pPr>
        <w:ind w:left="0" w:right="117" w:firstLine="544"/>
      </w:pPr>
      <w:r>
        <w:rPr>
          <w:lang w:val="sr-Cyrl-RS"/>
        </w:rPr>
        <w:t xml:space="preserve">- </w:t>
      </w:r>
      <w:r w:rsidR="00026CB6">
        <w:t xml:space="preserve">непокретност која </w:t>
      </w:r>
      <w:r w:rsidR="00961989">
        <w:t>је пре</w:t>
      </w:r>
      <w:r w:rsidR="00026CB6">
        <w:t xml:space="preserve">узета из земљишних књига или </w:t>
      </w:r>
    </w:p>
    <w:p w14:paraId="66D520B3" w14:textId="3E4EF085" w:rsidR="00DC4165" w:rsidRDefault="00541F8F" w:rsidP="00541F8F">
      <w:pPr>
        <w:ind w:right="117"/>
      </w:pPr>
      <w:r>
        <w:rPr>
          <w:lang w:val="sr-Cyrl-RS"/>
        </w:rPr>
        <w:t xml:space="preserve">    - </w:t>
      </w:r>
      <w:r w:rsidR="00026CB6">
        <w:t xml:space="preserve">непокретност изграђена пре доношења прописа о изградњи или </w:t>
      </w:r>
    </w:p>
    <w:p w14:paraId="1954593B" w14:textId="48651BE1" w:rsidR="00DC4165" w:rsidRDefault="00541F8F" w:rsidP="00541F8F">
      <w:pPr>
        <w:ind w:right="117"/>
      </w:pPr>
      <w:r>
        <w:rPr>
          <w:lang w:val="sr-Cyrl-RS"/>
        </w:rPr>
        <w:t xml:space="preserve">    - </w:t>
      </w:r>
      <w:r w:rsidR="00026CB6">
        <w:t xml:space="preserve">непокретност изграђена на основу грађевинске дозволе, односно одобрења за градњу за коју је издата употребна дозвола или </w:t>
      </w:r>
    </w:p>
    <w:p w14:paraId="53EFFCFB" w14:textId="4E39D917" w:rsidR="00DC4165" w:rsidRDefault="00541F8F" w:rsidP="00541F8F">
      <w:pPr>
        <w:ind w:right="117"/>
      </w:pPr>
      <w:r>
        <w:rPr>
          <w:lang w:val="sr-Cyrl-RS"/>
        </w:rPr>
        <w:t xml:space="preserve">    - </w:t>
      </w:r>
      <w:r w:rsidR="00026CB6">
        <w:t xml:space="preserve">непокретност уписана по Закону о озакоњењу објекта или </w:t>
      </w:r>
    </w:p>
    <w:p w14:paraId="38C90D24" w14:textId="64BE3A89" w:rsidR="00DC4165" w:rsidRDefault="00541F8F" w:rsidP="00C04BDC">
      <w:pPr>
        <w:ind w:left="0" w:right="117"/>
      </w:pPr>
      <w:r>
        <w:rPr>
          <w:lang w:val="sr-Cyrl-RS"/>
        </w:rPr>
        <w:t xml:space="preserve"> </w:t>
      </w:r>
      <w:r w:rsidR="00C04BDC">
        <w:rPr>
          <w:lang w:val="sr-Cyrl-RS"/>
        </w:rPr>
        <w:t xml:space="preserve">        </w:t>
      </w:r>
      <w:r>
        <w:rPr>
          <w:lang w:val="sr-Cyrl-RS"/>
        </w:rPr>
        <w:t xml:space="preserve">- </w:t>
      </w:r>
      <w:r w:rsidR="00026CB6">
        <w:t xml:space="preserve">да је предметна сеоска кућа односно одговарајућа непокретност намењена становању у поступку легализације, односно озакоњења који још није завршен, а да је на земљишту на коме се налази сеоска кућа односно одговарајућа непокретност намењена становању за коју Подносилац пријаве подноси Пријаву на јавни позив дозвољена индивидуална стамбена градња. </w:t>
      </w:r>
    </w:p>
    <w:p w14:paraId="1409DD65" w14:textId="1E6DB600" w:rsidR="00DC4165" w:rsidRDefault="00C04BDC" w:rsidP="00C04BDC">
      <w:pPr>
        <w:ind w:left="0" w:right="117" w:firstLine="0"/>
      </w:pPr>
      <w:r>
        <w:rPr>
          <w:lang w:val="sr-Cyrl-RS"/>
        </w:rPr>
        <w:t xml:space="preserve">          </w:t>
      </w:r>
      <w:r w:rsidR="00026CB6">
        <w:t xml:space="preserve">Поступак легализације, односно озакоњења из става 1. тачке 9) овог члана мора бити завршен најкасније до доношења Одлуке о решавању стамбених потреба интерно расељених лица (у даљем тексту: Одлука) и </w:t>
      </w:r>
    </w:p>
    <w:p w14:paraId="597F31D3" w14:textId="0FFBB0A1" w:rsidR="00DC4165" w:rsidRDefault="00541F8F" w:rsidP="00C04BDC">
      <w:pPr>
        <w:ind w:left="0" w:right="117" w:firstLine="564"/>
      </w:pPr>
      <w:r>
        <w:rPr>
          <w:lang w:val="sr-Cyrl-RS"/>
        </w:rPr>
        <w:t xml:space="preserve">10) </w:t>
      </w:r>
      <w:r w:rsidR="00026CB6">
        <w:t xml:space="preserve">да Подносилац пријаве и чланови његовог породичног домаћинства наведени у Пријави нису у крвном, адоптивном или тазбинском сродству са продавцем предметне непокретности. </w:t>
      </w:r>
    </w:p>
    <w:p w14:paraId="4F38C369" w14:textId="77E2821D" w:rsidR="00DC4165" w:rsidRDefault="00026CB6" w:rsidP="0091753B">
      <w:pPr>
        <w:spacing w:after="39" w:line="216" w:lineRule="auto"/>
        <w:ind w:left="0" w:right="9248" w:firstLine="0"/>
        <w:jc w:val="left"/>
        <w:rPr>
          <w:sz w:val="20"/>
        </w:rPr>
      </w:pPr>
      <w:r>
        <w:rPr>
          <w:sz w:val="20"/>
        </w:rPr>
        <w:t xml:space="preserve">  </w:t>
      </w:r>
    </w:p>
    <w:p w14:paraId="75839F6C" w14:textId="77777777" w:rsidR="00550410" w:rsidRDefault="00550410" w:rsidP="0091753B">
      <w:pPr>
        <w:spacing w:after="39" w:line="216" w:lineRule="auto"/>
        <w:ind w:left="0" w:right="9248" w:firstLine="0"/>
        <w:jc w:val="left"/>
      </w:pPr>
    </w:p>
    <w:p w14:paraId="4FAD7214" w14:textId="77777777" w:rsidR="00DC4165" w:rsidRDefault="00026CB6">
      <w:pPr>
        <w:pStyle w:val="Heading2"/>
        <w:ind w:right="277"/>
      </w:pPr>
      <w:r>
        <w:t>III. МЕРИЛА ЗА ИЗБОР КОРИСНИКА</w:t>
      </w:r>
      <w:r>
        <w:rPr>
          <w:b w:val="0"/>
        </w:rPr>
        <w:t xml:space="preserve"> </w:t>
      </w:r>
    </w:p>
    <w:p w14:paraId="4BFE486D" w14:textId="77777777" w:rsidR="00DC4165" w:rsidRDefault="00026CB6" w:rsidP="00961989">
      <w:pPr>
        <w:spacing w:after="41" w:line="259" w:lineRule="auto"/>
        <w:ind w:left="0" w:firstLine="0"/>
        <w:jc w:val="left"/>
      </w:pPr>
      <w:r>
        <w:rPr>
          <w:sz w:val="11"/>
        </w:rPr>
        <w:t xml:space="preserve"> </w:t>
      </w:r>
    </w:p>
    <w:p w14:paraId="752D4B4C" w14:textId="77777777" w:rsidR="00DC4165" w:rsidRDefault="00026CB6">
      <w:pPr>
        <w:spacing w:after="0" w:line="259" w:lineRule="auto"/>
        <w:ind w:left="554" w:right="281"/>
        <w:jc w:val="center"/>
      </w:pPr>
      <w:r>
        <w:rPr>
          <w:b/>
        </w:rPr>
        <w:t>Члан 4.</w:t>
      </w:r>
      <w:r>
        <w:t xml:space="preserve"> </w:t>
      </w:r>
    </w:p>
    <w:p w14:paraId="2B8B7629" w14:textId="77777777" w:rsidR="00C04BDC" w:rsidRDefault="00026CB6" w:rsidP="00C04BDC">
      <w:pPr>
        <w:ind w:left="0" w:right="117" w:firstLine="544"/>
      </w:pPr>
      <w:r>
        <w:t xml:space="preserve">Ред првенства за доделу Помоћи утврђује се на основу броја бодова које Подносилац пријаве на Јавни позив за куповину сеоске куће са окућницом, односно одговарајуће непокретности </w:t>
      </w:r>
      <w:r w:rsidR="00961989">
        <w:rPr>
          <w:lang w:val="sr-Cyrl-RS"/>
        </w:rPr>
        <w:t xml:space="preserve">за становање </w:t>
      </w:r>
      <w:r>
        <w:t xml:space="preserve">и доделу помоћи у грађевинском и другом материјалу </w:t>
      </w:r>
      <w:r w:rsidR="00961989">
        <w:rPr>
          <w:lang w:val="sr-Cyrl-RS"/>
        </w:rPr>
        <w:t xml:space="preserve">и опреми </w:t>
      </w:r>
      <w:r>
        <w:t xml:space="preserve">(мали грант) за поправку или адаптацију предметне сеоске куће са окућницом односно одговарајуће непокретности </w:t>
      </w:r>
      <w:r w:rsidR="00961989">
        <w:rPr>
          <w:lang w:val="sr-Cyrl-RS"/>
        </w:rPr>
        <w:t xml:space="preserve">за становање </w:t>
      </w:r>
      <w:r>
        <w:t xml:space="preserve">(у даљем тексту: Јавни позив) оствари, а према следећим мерилима: </w:t>
      </w:r>
    </w:p>
    <w:p w14:paraId="73FCE185" w14:textId="2040D4F1" w:rsidR="00511DD8" w:rsidRPr="00511DD8" w:rsidRDefault="00511DD8" w:rsidP="00C04BDC">
      <w:pPr>
        <w:ind w:left="0" w:right="117" w:firstLine="544"/>
      </w:pPr>
      <w:r w:rsidRPr="00511DD8">
        <w:rPr>
          <w:lang w:val="sr-Cyrl-RS"/>
        </w:rPr>
        <w:t xml:space="preserve">1) </w:t>
      </w:r>
      <w:r w:rsidRPr="00511DD8">
        <w:t xml:space="preserve">Број чланова породичног домаћинства: по члану породичног домаћинства – 10 бодова.  </w:t>
      </w:r>
    </w:p>
    <w:p w14:paraId="4764AFF0" w14:textId="7235F76A" w:rsidR="00511DD8" w:rsidRPr="00511DD8" w:rsidRDefault="00511DD8" w:rsidP="00C04BDC">
      <w:pPr>
        <w:spacing w:after="60" w:line="269" w:lineRule="auto"/>
        <w:ind w:left="0" w:right="85" w:firstLine="544"/>
      </w:pPr>
      <w:r w:rsidRPr="00511DD8">
        <w:lastRenderedPageBreak/>
        <w:t xml:space="preserve">Максималан број бодова који се може добити на основу овог мерила износи – 50 бодова. </w:t>
      </w:r>
    </w:p>
    <w:p w14:paraId="7CBE7781" w14:textId="060B96D3" w:rsidR="00511DD8" w:rsidRPr="00511DD8" w:rsidRDefault="00511DD8" w:rsidP="00C04BDC">
      <w:pPr>
        <w:spacing w:after="56" w:line="269" w:lineRule="auto"/>
        <w:ind w:left="0" w:right="85" w:firstLine="544"/>
      </w:pPr>
      <w:r w:rsidRPr="00511DD8">
        <w:rPr>
          <w:lang w:val="sr-Cyrl-RS"/>
        </w:rPr>
        <w:t xml:space="preserve">2) </w:t>
      </w:r>
      <w:r w:rsidRPr="00511DD8">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14:paraId="31FB9097" w14:textId="38D2436B" w:rsidR="00511DD8" w:rsidRPr="00511DD8" w:rsidRDefault="00511DD8" w:rsidP="00C04BDC">
      <w:pPr>
        <w:spacing w:after="62" w:line="269" w:lineRule="auto"/>
        <w:ind w:left="0" w:right="85" w:firstLine="544"/>
      </w:pPr>
      <w:r w:rsidRPr="00511DD8">
        <w:rPr>
          <w:lang w:val="sr-Cyrl-RS"/>
        </w:rPr>
        <w:t xml:space="preserve">3) </w:t>
      </w:r>
      <w:r w:rsidRPr="00511DD8">
        <w:t xml:space="preserve">Број малолетне деце у породичном домаћинству: </w:t>
      </w:r>
    </w:p>
    <w:p w14:paraId="1AE6CD18" w14:textId="77777777" w:rsidR="00511DD8" w:rsidRPr="00511DD8" w:rsidRDefault="00511DD8" w:rsidP="00C04BDC">
      <w:pPr>
        <w:spacing w:after="58" w:line="269" w:lineRule="auto"/>
        <w:ind w:left="0" w:right="543" w:firstLine="544"/>
      </w:pPr>
      <w:r w:rsidRPr="00511DD8">
        <w:rPr>
          <w:lang w:val="sr-Cyrl-RS"/>
        </w:rPr>
        <w:t xml:space="preserve">(3.1) </w:t>
      </w:r>
      <w:r w:rsidRPr="00511DD8">
        <w:t xml:space="preserve">породично домаћинство до двоје малолетне деце – 10 бодова; </w:t>
      </w:r>
    </w:p>
    <w:p w14:paraId="2356DC33" w14:textId="77777777" w:rsidR="00511DD8" w:rsidRPr="00511DD8" w:rsidRDefault="00511DD8" w:rsidP="00511DD8">
      <w:pPr>
        <w:spacing w:after="62" w:line="269" w:lineRule="auto"/>
        <w:ind w:left="77" w:right="543" w:firstLine="643"/>
      </w:pPr>
      <w:r w:rsidRPr="00511DD8">
        <w:rPr>
          <w:lang w:val="sr-Cyrl-RS"/>
        </w:rPr>
        <w:t xml:space="preserve">(3.2) </w:t>
      </w:r>
      <w:r w:rsidRPr="00511DD8">
        <w:t xml:space="preserve">породично домаћинство са троје или више малолетне деце – 20 бодова; </w:t>
      </w:r>
    </w:p>
    <w:p w14:paraId="564A5922" w14:textId="77777777" w:rsidR="00511DD8" w:rsidRPr="00511DD8" w:rsidRDefault="00511DD8" w:rsidP="00511DD8">
      <w:pPr>
        <w:spacing w:after="59" w:line="269" w:lineRule="auto"/>
        <w:ind w:left="0" w:firstLine="720"/>
      </w:pPr>
      <w:r w:rsidRPr="00511DD8">
        <w:t>4</w:t>
      </w:r>
      <w:r w:rsidRPr="00511DD8">
        <w:rPr>
          <w:lang w:val="sr-Cyrl-RS"/>
        </w:rPr>
        <w:t>)</w:t>
      </w:r>
      <w:r w:rsidRPr="00511DD8">
        <w:t xml:space="preserve"> Број малолетне деце или деце на редовном школовању у једнородитељском породичном домаћинству: </w:t>
      </w:r>
    </w:p>
    <w:p w14:paraId="7D4A4790" w14:textId="77777777" w:rsidR="00511DD8" w:rsidRPr="00511DD8" w:rsidRDefault="00511DD8" w:rsidP="00511DD8">
      <w:pPr>
        <w:spacing w:after="57" w:line="269" w:lineRule="auto"/>
        <w:ind w:left="77" w:right="543" w:firstLine="643"/>
      </w:pPr>
      <w:r w:rsidRPr="00511DD8">
        <w:rPr>
          <w:lang w:val="sr-Cyrl-RS"/>
        </w:rPr>
        <w:t xml:space="preserve">(4.1) </w:t>
      </w:r>
      <w:r w:rsidRPr="00511DD8">
        <w:t xml:space="preserve">домаћинство са једним дететом – 10 бодова; </w:t>
      </w:r>
    </w:p>
    <w:p w14:paraId="25A853D4" w14:textId="77777777" w:rsidR="00511DD8" w:rsidRPr="00511DD8" w:rsidRDefault="00511DD8" w:rsidP="00511DD8">
      <w:pPr>
        <w:spacing w:after="62" w:line="269" w:lineRule="auto"/>
        <w:ind w:left="77" w:right="543" w:firstLine="643"/>
      </w:pPr>
      <w:r w:rsidRPr="00511DD8">
        <w:rPr>
          <w:lang w:val="sr-Cyrl-RS"/>
        </w:rPr>
        <w:t xml:space="preserve">(4.2) </w:t>
      </w:r>
      <w:r w:rsidRPr="00511DD8">
        <w:t xml:space="preserve">домаћинство са двоје деце – 20 бодова; </w:t>
      </w:r>
    </w:p>
    <w:p w14:paraId="45A4B0E0" w14:textId="77777777" w:rsidR="00511DD8" w:rsidRPr="00511DD8" w:rsidRDefault="00511DD8" w:rsidP="00511DD8">
      <w:pPr>
        <w:spacing w:after="57" w:line="269" w:lineRule="auto"/>
        <w:ind w:left="77" w:right="543" w:firstLine="643"/>
      </w:pPr>
      <w:r w:rsidRPr="00511DD8">
        <w:rPr>
          <w:lang w:val="sr-Cyrl-RS"/>
        </w:rPr>
        <w:t xml:space="preserve">(4.3) </w:t>
      </w:r>
      <w:r w:rsidRPr="00511DD8">
        <w:t xml:space="preserve">домаћинство са троје или више деце – 30 бодова. </w:t>
      </w:r>
    </w:p>
    <w:p w14:paraId="5A225871" w14:textId="77777777" w:rsidR="00511DD8" w:rsidRPr="00511DD8" w:rsidRDefault="00511DD8" w:rsidP="00511DD8">
      <w:pPr>
        <w:spacing w:after="54" w:line="269" w:lineRule="auto"/>
        <w:ind w:left="0" w:firstLine="720"/>
      </w:pPr>
      <w:r w:rsidRPr="00511DD8">
        <w:rPr>
          <w:lang w:val="sr-Cyrl-RS"/>
        </w:rPr>
        <w:t xml:space="preserve">5) </w:t>
      </w:r>
      <w:r w:rsidRPr="00511DD8">
        <w:t xml:space="preserve">Породично домаћинство са дететом са инвалидитетом или сметњама у развоју: по породичном домаћинству – 20 бодова. </w:t>
      </w:r>
    </w:p>
    <w:p w14:paraId="72A7C36F" w14:textId="77777777" w:rsidR="00511DD8" w:rsidRPr="00511DD8" w:rsidRDefault="00511DD8" w:rsidP="00511DD8">
      <w:pPr>
        <w:spacing w:after="54" w:line="269" w:lineRule="auto"/>
        <w:ind w:left="0" w:firstLine="720"/>
      </w:pPr>
      <w:r w:rsidRPr="00511DD8">
        <w:rPr>
          <w:lang w:val="sr-Cyrl-RS"/>
        </w:rPr>
        <w:t xml:space="preserve">6) </w:t>
      </w:r>
      <w:r w:rsidRPr="00511DD8">
        <w:t xml:space="preserve">Стамбена ситуација подносиоца захтева и чланова његовог породичног домаћинства: </w:t>
      </w:r>
    </w:p>
    <w:p w14:paraId="2901781B" w14:textId="77777777" w:rsidR="00511DD8" w:rsidRPr="00511DD8" w:rsidRDefault="00511DD8" w:rsidP="00511DD8">
      <w:pPr>
        <w:spacing w:after="12" w:line="269" w:lineRule="auto"/>
        <w:ind w:left="77" w:right="543" w:firstLine="643"/>
      </w:pPr>
      <w:r w:rsidRPr="00511DD8">
        <w:rPr>
          <w:lang w:val="sr-Cyrl-RS"/>
        </w:rPr>
        <w:t xml:space="preserve">(6.1) </w:t>
      </w:r>
      <w:r w:rsidRPr="00511DD8">
        <w:t xml:space="preserve">породично домаћинство смештено у колективном центру – 10 бодова; </w:t>
      </w:r>
    </w:p>
    <w:p w14:paraId="3869642C" w14:textId="77777777" w:rsidR="00511DD8" w:rsidRPr="00511DD8" w:rsidRDefault="00511DD8" w:rsidP="00511DD8">
      <w:pPr>
        <w:spacing w:after="53" w:line="269" w:lineRule="auto"/>
        <w:ind w:left="77" w:right="-57" w:firstLine="643"/>
      </w:pPr>
      <w:r w:rsidRPr="00511DD8">
        <w:rPr>
          <w:lang w:val="sr-Cyrl-RS"/>
        </w:rPr>
        <w:t xml:space="preserve">(6.2) </w:t>
      </w:r>
      <w:r w:rsidRPr="00511DD8">
        <w:t xml:space="preserve">породично домаћинство које станује у изнајмљеном простору без основних хигијенско-санитарних услова – 20 бодова; </w:t>
      </w:r>
    </w:p>
    <w:p w14:paraId="3E34C6F3" w14:textId="77777777" w:rsidR="00511DD8" w:rsidRPr="00511DD8" w:rsidRDefault="00511DD8" w:rsidP="00511DD8">
      <w:pPr>
        <w:spacing w:after="12" w:line="269" w:lineRule="auto"/>
        <w:ind w:left="77" w:right="543" w:firstLine="643"/>
      </w:pPr>
      <w:r w:rsidRPr="00511DD8">
        <w:t>7</w:t>
      </w:r>
      <w:r w:rsidRPr="00511DD8">
        <w:rPr>
          <w:lang w:val="sr-Cyrl-RS"/>
        </w:rPr>
        <w:t>)</w:t>
      </w:r>
      <w:r w:rsidRPr="00511DD8">
        <w:t xml:space="preserve"> Материјални положај породичног домаћинства: </w:t>
      </w:r>
    </w:p>
    <w:p w14:paraId="09C11F63" w14:textId="77777777" w:rsidR="00511DD8" w:rsidRPr="00511DD8" w:rsidRDefault="00511DD8" w:rsidP="00511DD8">
      <w:pPr>
        <w:spacing w:after="12" w:line="269" w:lineRule="auto"/>
        <w:ind w:left="77" w:firstLine="643"/>
      </w:pPr>
      <w:r w:rsidRPr="00511DD8">
        <w:rPr>
          <w:lang w:val="sr-Cyrl-RS"/>
        </w:rPr>
        <w:t xml:space="preserve">(7.1) </w:t>
      </w:r>
      <w:r w:rsidRPr="00511DD8">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14:paraId="50DDDAE7" w14:textId="77777777" w:rsidR="00511DD8" w:rsidRPr="00511DD8" w:rsidRDefault="00511DD8" w:rsidP="00511DD8">
      <w:pPr>
        <w:spacing w:after="60" w:line="269" w:lineRule="auto"/>
        <w:ind w:left="77" w:firstLine="643"/>
      </w:pPr>
      <w:r w:rsidRPr="00511DD8">
        <w:rPr>
          <w:lang w:val="sr-Cyrl-RS"/>
        </w:rPr>
        <w:t xml:space="preserve">(7.2) </w:t>
      </w:r>
      <w:r w:rsidRPr="00511DD8">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14:paraId="6A23A3C3" w14:textId="77777777" w:rsidR="00511DD8" w:rsidRPr="00511DD8" w:rsidRDefault="00511DD8" w:rsidP="00511DD8">
      <w:pPr>
        <w:spacing w:after="53" w:line="269" w:lineRule="auto"/>
        <w:ind w:left="62" w:right="1" w:firstLine="721"/>
      </w:pPr>
      <w:r w:rsidRPr="00511DD8">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744E537E" w14:textId="77777777" w:rsidR="00511DD8" w:rsidRPr="00511DD8" w:rsidRDefault="00511DD8" w:rsidP="00511DD8">
      <w:pPr>
        <w:spacing w:after="12" w:line="269" w:lineRule="auto"/>
        <w:ind w:left="77" w:right="543" w:firstLine="643"/>
      </w:pPr>
      <w:r w:rsidRPr="00511DD8">
        <w:t>8</w:t>
      </w:r>
      <w:r w:rsidRPr="00511DD8">
        <w:rPr>
          <w:lang w:val="sr-Cyrl-RS"/>
        </w:rPr>
        <w:t>)</w:t>
      </w:r>
      <w:r w:rsidRPr="00511DD8">
        <w:t xml:space="preserve"> Смањење или губитак радне способности или телесно оштећење: </w:t>
      </w:r>
    </w:p>
    <w:p w14:paraId="7BE5F8F0" w14:textId="77777777" w:rsidR="00511DD8" w:rsidRPr="00511DD8" w:rsidRDefault="00511DD8" w:rsidP="00511DD8">
      <w:pPr>
        <w:spacing w:after="59" w:line="269" w:lineRule="auto"/>
        <w:ind w:left="77" w:firstLine="643"/>
      </w:pPr>
      <w:r w:rsidRPr="00511DD8">
        <w:rPr>
          <w:lang w:val="sr-Cyrl-RS"/>
        </w:rPr>
        <w:t>(</w:t>
      </w:r>
      <w:r w:rsidRPr="00511DD8">
        <w:t xml:space="preserve">8.1) по основу смањења или губитка радне способности подносиоца захтева или чланова његовог породичног домаћинства: </w:t>
      </w:r>
    </w:p>
    <w:p w14:paraId="408C0C3E" w14:textId="77777777" w:rsidR="00511DD8" w:rsidRPr="00511DD8" w:rsidRDefault="00511DD8" w:rsidP="00511DD8">
      <w:pPr>
        <w:spacing w:after="57" w:line="269" w:lineRule="auto"/>
        <w:ind w:left="77" w:right="543" w:firstLine="643"/>
      </w:pPr>
      <w:r w:rsidRPr="00511DD8">
        <w:rPr>
          <w:lang w:val="sr-Cyrl-RS"/>
        </w:rPr>
        <w:t xml:space="preserve">- </w:t>
      </w:r>
      <w:r w:rsidRPr="00511DD8">
        <w:t xml:space="preserve">ако постоји делимична радна способност – 10 бодова </w:t>
      </w:r>
    </w:p>
    <w:p w14:paraId="57BE8681" w14:textId="77777777" w:rsidR="00511DD8" w:rsidRPr="00511DD8" w:rsidRDefault="00511DD8" w:rsidP="00511DD8">
      <w:pPr>
        <w:spacing w:after="12" w:line="269" w:lineRule="auto"/>
        <w:ind w:left="154" w:right="543" w:firstLine="566"/>
      </w:pPr>
      <w:r w:rsidRPr="00511DD8">
        <w:rPr>
          <w:lang w:val="sr-Cyrl-RS"/>
        </w:rPr>
        <w:t xml:space="preserve">- </w:t>
      </w:r>
      <w:r w:rsidRPr="00511DD8">
        <w:t xml:space="preserve">ако постоји потпуни губитак радне способности – 20 бодова. </w:t>
      </w:r>
    </w:p>
    <w:p w14:paraId="433AF6DA" w14:textId="77777777" w:rsidR="00511DD8" w:rsidRPr="00511DD8" w:rsidRDefault="00511DD8" w:rsidP="00511DD8">
      <w:pPr>
        <w:spacing w:after="12" w:line="269" w:lineRule="auto"/>
        <w:ind w:left="0" w:firstLine="720"/>
      </w:pPr>
      <w:r w:rsidRPr="00511DD8">
        <w:rPr>
          <w:lang w:val="sr-Cyrl-RS"/>
        </w:rPr>
        <w:t>(</w:t>
      </w:r>
      <w:r w:rsidRPr="00511DD8">
        <w:t xml:space="preserve">8.2) по основу телесног оштећења подносиоца захтева или чланова његовог породичног домаћинства: </w:t>
      </w:r>
    </w:p>
    <w:p w14:paraId="481CE9ED" w14:textId="77777777" w:rsidR="00511DD8" w:rsidRPr="00511DD8" w:rsidRDefault="00511DD8" w:rsidP="00511DD8">
      <w:pPr>
        <w:spacing w:after="0" w:line="318" w:lineRule="auto"/>
        <w:ind w:left="0" w:right="543" w:firstLine="720"/>
      </w:pPr>
      <w:r w:rsidRPr="00511DD8">
        <w:rPr>
          <w:lang w:val="sr-Cyrl-RS"/>
        </w:rPr>
        <w:t xml:space="preserve">- </w:t>
      </w:r>
      <w:r w:rsidRPr="00511DD8">
        <w:t xml:space="preserve">за телесно оштећење </w:t>
      </w:r>
      <w:r w:rsidRPr="00511DD8">
        <w:rPr>
          <w:lang w:val="sr-Cyrl-RS"/>
        </w:rPr>
        <w:t xml:space="preserve">од </w:t>
      </w:r>
      <w:r w:rsidRPr="00511DD8">
        <w:t xml:space="preserve">100% – 20 бодова; - за телесно оштећење </w:t>
      </w:r>
      <w:r w:rsidRPr="00511DD8">
        <w:rPr>
          <w:lang w:val="sr-Cyrl-RS"/>
        </w:rPr>
        <w:t xml:space="preserve">од </w:t>
      </w:r>
      <w:r w:rsidRPr="00511DD8">
        <w:t xml:space="preserve">90% – 15 бодова и - за телесно оштећење </w:t>
      </w:r>
      <w:r w:rsidRPr="00511DD8">
        <w:rPr>
          <w:lang w:val="sr-Cyrl-RS"/>
        </w:rPr>
        <w:t xml:space="preserve">од </w:t>
      </w:r>
      <w:r w:rsidRPr="00511DD8">
        <w:t xml:space="preserve">80% – 10 бодова. </w:t>
      </w:r>
    </w:p>
    <w:p w14:paraId="1847160C" w14:textId="77777777" w:rsidR="00511DD8" w:rsidRPr="00511DD8" w:rsidRDefault="00511DD8" w:rsidP="00511DD8">
      <w:pPr>
        <w:spacing w:after="54" w:line="269" w:lineRule="auto"/>
        <w:ind w:left="62" w:right="9" w:firstLine="721"/>
      </w:pPr>
      <w:r w:rsidRPr="00511DD8">
        <w:lastRenderedPageBreak/>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w:t>
      </w:r>
      <w:r w:rsidRPr="00511DD8">
        <w:rPr>
          <w:lang w:val="sr-Cyrl-RS"/>
        </w:rPr>
        <w:t xml:space="preserve"> са телесним оштећењем или губитком радне способности.</w:t>
      </w:r>
      <w:r w:rsidRPr="00511DD8">
        <w:t xml:space="preserve"> </w:t>
      </w:r>
    </w:p>
    <w:p w14:paraId="7A2581E1" w14:textId="77777777" w:rsidR="00511DD8" w:rsidRPr="00511DD8" w:rsidRDefault="00511DD8" w:rsidP="00C04BDC">
      <w:pPr>
        <w:spacing w:after="0" w:line="269" w:lineRule="auto"/>
        <w:ind w:left="62" w:right="35" w:firstLine="658"/>
      </w:pPr>
      <w:r w:rsidRPr="00511DD8">
        <w:rPr>
          <w:lang w:val="sr-Cyrl-RS"/>
        </w:rPr>
        <w:t xml:space="preserve">9) </w:t>
      </w:r>
      <w:r w:rsidRPr="00511DD8">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14:paraId="0BF4856F" w14:textId="77777777" w:rsidR="00511DD8" w:rsidRPr="00511DD8" w:rsidRDefault="00511DD8" w:rsidP="00C04BDC">
      <w:pPr>
        <w:spacing w:after="0" w:line="269" w:lineRule="auto"/>
        <w:ind w:left="62" w:firstLine="721"/>
      </w:pPr>
      <w:r w:rsidRPr="00511DD8">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8) подтач. </w:t>
      </w:r>
      <w:r w:rsidRPr="00511DD8">
        <w:rPr>
          <w:lang w:val="sr-Cyrl-RS"/>
        </w:rPr>
        <w:t>(8.</w:t>
      </w:r>
      <w:r w:rsidRPr="00511DD8">
        <w:t xml:space="preserve">1) и </w:t>
      </w:r>
      <w:r w:rsidRPr="00511DD8">
        <w:rPr>
          <w:lang w:val="sr-Cyrl-RS"/>
        </w:rPr>
        <w:t>(8.</w:t>
      </w:r>
      <w:r w:rsidRPr="00511DD8">
        <w:t xml:space="preserve">2) овог члана. </w:t>
      </w:r>
    </w:p>
    <w:p w14:paraId="3EAFADFE" w14:textId="77777777" w:rsidR="00511DD8" w:rsidRPr="00511DD8" w:rsidRDefault="00511DD8" w:rsidP="00511DD8">
      <w:pPr>
        <w:spacing w:after="51" w:line="269" w:lineRule="auto"/>
        <w:ind w:left="62" w:right="3" w:firstLine="721"/>
      </w:pPr>
      <w:r w:rsidRPr="00511DD8">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14:paraId="74B2CBBA" w14:textId="77777777" w:rsidR="00511DD8" w:rsidRPr="00511DD8" w:rsidRDefault="00511DD8" w:rsidP="00511DD8">
      <w:pPr>
        <w:spacing w:after="12" w:line="269" w:lineRule="auto"/>
        <w:ind w:left="77" w:right="543" w:firstLine="643"/>
      </w:pPr>
      <w:r w:rsidRPr="00511DD8">
        <w:rPr>
          <w:lang w:val="sr-Cyrl-RS"/>
        </w:rPr>
        <w:t xml:space="preserve">10) </w:t>
      </w:r>
      <w:r w:rsidRPr="00511DD8">
        <w:t xml:space="preserve">Регистровано сеоско газдинство – 20 бодова. </w:t>
      </w:r>
    </w:p>
    <w:p w14:paraId="0A3E9257" w14:textId="77777777" w:rsidR="00DC4165" w:rsidRDefault="00511DD8" w:rsidP="00511DD8">
      <w:pPr>
        <w:spacing w:after="12" w:line="269" w:lineRule="auto"/>
        <w:ind w:left="62" w:firstLine="721"/>
      </w:pPr>
      <w:r w:rsidRPr="00511DD8">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r w:rsidR="00026CB6">
        <w:rPr>
          <w:sz w:val="13"/>
        </w:rPr>
        <w:t xml:space="preserve"> </w:t>
      </w:r>
    </w:p>
    <w:p w14:paraId="1D80B926" w14:textId="77777777" w:rsidR="00DC4165" w:rsidRDefault="00026CB6">
      <w:pPr>
        <w:spacing w:after="10" w:line="259" w:lineRule="auto"/>
        <w:ind w:left="298" w:firstLine="0"/>
        <w:jc w:val="left"/>
      </w:pPr>
      <w:r>
        <w:rPr>
          <w:sz w:val="20"/>
        </w:rPr>
        <w:t xml:space="preserve"> </w:t>
      </w:r>
    </w:p>
    <w:p w14:paraId="6E4B9A5A" w14:textId="77777777" w:rsidR="00DC4165" w:rsidRDefault="00026CB6">
      <w:pPr>
        <w:spacing w:after="0" w:line="259" w:lineRule="auto"/>
        <w:ind w:left="554" w:right="281"/>
        <w:jc w:val="center"/>
      </w:pPr>
      <w:r>
        <w:rPr>
          <w:b/>
        </w:rPr>
        <w:t>Члан 5.</w:t>
      </w:r>
      <w:r>
        <w:t xml:space="preserve"> </w:t>
      </w:r>
    </w:p>
    <w:p w14:paraId="656D6DB2" w14:textId="77777777" w:rsidR="00DC4165" w:rsidRDefault="00026CB6">
      <w:pPr>
        <w:spacing w:after="47"/>
        <w:ind w:left="389" w:right="117" w:firstLine="433"/>
      </w:pPr>
      <w:r>
        <w:t xml:space="preserve">Уколико два или више Подносилаца пријаве имају исти број бодова, предност ће имати Подносилац пријаве који: </w:t>
      </w:r>
    </w:p>
    <w:p w14:paraId="3216415F" w14:textId="77777777" w:rsidR="00DC4165" w:rsidRDefault="00511DD8" w:rsidP="00511DD8">
      <w:pPr>
        <w:spacing w:after="35"/>
        <w:ind w:left="822" w:right="117" w:firstLine="0"/>
      </w:pPr>
      <w:r>
        <w:rPr>
          <w:lang w:val="sr-Cyrl-RS"/>
        </w:rPr>
        <w:t xml:space="preserve">1) </w:t>
      </w:r>
      <w:r w:rsidR="00026CB6">
        <w:t xml:space="preserve">има већи број малолетне деце; </w:t>
      </w:r>
    </w:p>
    <w:p w14:paraId="1AD6AF15" w14:textId="77777777" w:rsidR="00DC4165" w:rsidRDefault="00511DD8" w:rsidP="00511DD8">
      <w:pPr>
        <w:spacing w:after="46"/>
        <w:ind w:left="822" w:right="117" w:firstLine="0"/>
      </w:pPr>
      <w:r>
        <w:rPr>
          <w:lang w:val="sr-Cyrl-RS"/>
        </w:rPr>
        <w:t xml:space="preserve">2) </w:t>
      </w:r>
      <w:r w:rsidR="00026CB6">
        <w:t xml:space="preserve">има већи број чланова породичног домаћинства; </w:t>
      </w:r>
    </w:p>
    <w:p w14:paraId="39077CBD" w14:textId="77777777" w:rsidR="00DC4165" w:rsidRDefault="00511DD8" w:rsidP="00511DD8">
      <w:pPr>
        <w:spacing w:after="46"/>
        <w:ind w:left="822" w:right="117" w:firstLine="0"/>
      </w:pPr>
      <w:r>
        <w:rPr>
          <w:lang w:val="sr-Cyrl-RS"/>
        </w:rPr>
        <w:t xml:space="preserve">3) </w:t>
      </w:r>
      <w:r w:rsidR="00026CB6">
        <w:t xml:space="preserve">има трудну жену у породичном домаћинству; </w:t>
      </w:r>
    </w:p>
    <w:p w14:paraId="6F493CC4" w14:textId="77777777" w:rsidR="00DC4165" w:rsidRDefault="00511DD8" w:rsidP="00511DD8">
      <w:pPr>
        <w:spacing w:after="35"/>
        <w:ind w:left="822" w:right="117" w:firstLine="0"/>
      </w:pPr>
      <w:r>
        <w:rPr>
          <w:lang w:val="sr-Cyrl-RS"/>
        </w:rPr>
        <w:t xml:space="preserve">4) </w:t>
      </w:r>
      <w:r w:rsidR="00026CB6">
        <w:t xml:space="preserve">дуже борави на подручју </w:t>
      </w:r>
      <w:r w:rsidR="00026CB6" w:rsidRPr="00511DD8">
        <w:rPr>
          <w:highlight w:val="yellow"/>
        </w:rPr>
        <w:t>Општине/Града</w:t>
      </w:r>
      <w:r w:rsidR="00026CB6">
        <w:t xml:space="preserve"> и </w:t>
      </w:r>
    </w:p>
    <w:p w14:paraId="67AD30CC" w14:textId="77777777" w:rsidR="00DC4165" w:rsidRDefault="00511DD8" w:rsidP="00511DD8">
      <w:pPr>
        <w:ind w:left="822" w:right="117" w:firstLine="0"/>
      </w:pPr>
      <w:r>
        <w:rPr>
          <w:lang w:val="sr-Cyrl-RS"/>
        </w:rPr>
        <w:t xml:space="preserve">5) </w:t>
      </w:r>
      <w:r w:rsidR="00026CB6">
        <w:t xml:space="preserve">има мање приходе по члану породичног домаћинства. </w:t>
      </w:r>
    </w:p>
    <w:p w14:paraId="7A35FD37" w14:textId="77777777" w:rsidR="00DC4165" w:rsidRDefault="00026CB6" w:rsidP="00511DD8">
      <w:pPr>
        <w:spacing w:after="78" w:line="216" w:lineRule="auto"/>
        <w:ind w:left="298" w:right="8949" w:firstLine="0"/>
        <w:jc w:val="left"/>
        <w:rPr>
          <w:sz w:val="20"/>
        </w:rPr>
      </w:pPr>
      <w:r>
        <w:rPr>
          <w:sz w:val="20"/>
        </w:rPr>
        <w:t xml:space="preserve">  </w:t>
      </w:r>
    </w:p>
    <w:p w14:paraId="0D50F2E9" w14:textId="77777777" w:rsidR="00550410" w:rsidRDefault="00550410" w:rsidP="00511DD8">
      <w:pPr>
        <w:spacing w:after="78" w:line="216" w:lineRule="auto"/>
        <w:ind w:left="298" w:right="8949" w:firstLine="0"/>
        <w:jc w:val="left"/>
      </w:pPr>
    </w:p>
    <w:p w14:paraId="04401188" w14:textId="77777777" w:rsidR="00DC4165" w:rsidRDefault="00026CB6">
      <w:pPr>
        <w:pStyle w:val="Heading2"/>
        <w:ind w:right="168"/>
      </w:pPr>
      <w:r>
        <w:t>IV. ПОСТУПАК ЗА ДОДЕЛУ ПОМОЋИ</w:t>
      </w:r>
      <w:r>
        <w:rPr>
          <w:b w:val="0"/>
        </w:rPr>
        <w:t xml:space="preserve"> </w:t>
      </w:r>
    </w:p>
    <w:p w14:paraId="28ED4D46" w14:textId="77777777" w:rsidR="00DC4165" w:rsidRDefault="00026CB6" w:rsidP="00511DD8">
      <w:pPr>
        <w:spacing w:after="41" w:line="259" w:lineRule="auto"/>
        <w:ind w:left="298" w:firstLine="0"/>
        <w:jc w:val="left"/>
      </w:pPr>
      <w:r>
        <w:rPr>
          <w:sz w:val="11"/>
        </w:rPr>
        <w:t xml:space="preserve"> </w:t>
      </w:r>
    </w:p>
    <w:p w14:paraId="32BA391E" w14:textId="77777777" w:rsidR="00DC4165" w:rsidRDefault="00026CB6">
      <w:pPr>
        <w:spacing w:after="0" w:line="259" w:lineRule="auto"/>
        <w:ind w:left="554" w:right="281"/>
        <w:jc w:val="center"/>
      </w:pPr>
      <w:r>
        <w:rPr>
          <w:b/>
        </w:rPr>
        <w:t>Члан 6.</w:t>
      </w:r>
      <w:r>
        <w:t xml:space="preserve"> </w:t>
      </w:r>
    </w:p>
    <w:p w14:paraId="1F0E8A80" w14:textId="77777777" w:rsidR="00E87E5D" w:rsidRDefault="00511DD8" w:rsidP="00E87E5D">
      <w:pPr>
        <w:ind w:left="0" w:right="117" w:firstLine="389"/>
        <w:rPr>
          <w:rFonts w:eastAsiaTheme="minorEastAsia"/>
          <w:color w:val="auto"/>
          <w:szCs w:val="24"/>
        </w:rPr>
      </w:pPr>
      <w:r>
        <w:rPr>
          <w:lang w:val="sr-Cyrl-RS"/>
        </w:rPr>
        <w:t xml:space="preserve">       </w:t>
      </w:r>
      <w:r w:rsidR="00026CB6">
        <w:t xml:space="preserve">Поступак за доделу Помоћи у првом степену води и све одлуке доноси </w:t>
      </w:r>
      <w:r>
        <w:t xml:space="preserve">Комисија за избор корисника </w:t>
      </w:r>
      <w:r>
        <w:rPr>
          <w:lang w:val="sr-Cyrl-RS"/>
        </w:rPr>
        <w:t xml:space="preserve">која </w:t>
      </w:r>
      <w:r>
        <w:t xml:space="preserve">има 5 (пет) чланова, </w:t>
      </w:r>
      <w:r w:rsidR="00E87E5D" w:rsidRPr="004844E8">
        <w:rPr>
          <w:rFonts w:eastAsiaTheme="minorEastAsia"/>
          <w:color w:val="auto"/>
          <w:spacing w:val="1"/>
          <w:szCs w:val="24"/>
        </w:rPr>
        <w:t>м</w:t>
      </w:r>
      <w:r w:rsidR="00E87E5D" w:rsidRPr="004844E8">
        <w:rPr>
          <w:rFonts w:eastAsiaTheme="minorEastAsia"/>
          <w:color w:val="auto"/>
          <w:spacing w:val="-1"/>
          <w:szCs w:val="24"/>
        </w:rPr>
        <w:t>е</w:t>
      </w:r>
      <w:r w:rsidR="00E87E5D" w:rsidRPr="004844E8">
        <w:rPr>
          <w:rFonts w:eastAsiaTheme="minorEastAsia"/>
          <w:color w:val="auto"/>
          <w:spacing w:val="3"/>
          <w:szCs w:val="24"/>
        </w:rPr>
        <w:t>ђ</w:t>
      </w:r>
      <w:r w:rsidR="00E87E5D" w:rsidRPr="004844E8">
        <w:rPr>
          <w:rFonts w:eastAsiaTheme="minorEastAsia"/>
          <w:color w:val="auto"/>
          <w:szCs w:val="24"/>
        </w:rPr>
        <w:t>у</w:t>
      </w:r>
      <w:r w:rsidR="00E87E5D" w:rsidRPr="004844E8">
        <w:rPr>
          <w:rFonts w:eastAsiaTheme="minorEastAsia"/>
          <w:color w:val="auto"/>
          <w:spacing w:val="9"/>
          <w:szCs w:val="24"/>
        </w:rPr>
        <w:t xml:space="preserve"> </w:t>
      </w:r>
      <w:r w:rsidR="00E87E5D" w:rsidRPr="004844E8">
        <w:rPr>
          <w:rFonts w:eastAsiaTheme="minorEastAsia"/>
          <w:color w:val="auto"/>
          <w:szCs w:val="24"/>
        </w:rPr>
        <w:t>кој</w:t>
      </w:r>
      <w:r w:rsidR="00E87E5D" w:rsidRPr="004844E8">
        <w:rPr>
          <w:rFonts w:eastAsiaTheme="minorEastAsia"/>
          <w:color w:val="auto"/>
          <w:spacing w:val="1"/>
          <w:szCs w:val="24"/>
        </w:rPr>
        <w:t>и</w:t>
      </w:r>
      <w:r w:rsidR="00E87E5D" w:rsidRPr="004844E8">
        <w:rPr>
          <w:rFonts w:eastAsiaTheme="minorEastAsia"/>
          <w:color w:val="auto"/>
          <w:spacing w:val="-1"/>
          <w:szCs w:val="24"/>
        </w:rPr>
        <w:t>м</w:t>
      </w:r>
      <w:r w:rsidR="00E87E5D" w:rsidRPr="004844E8">
        <w:rPr>
          <w:rFonts w:eastAsiaTheme="minorEastAsia"/>
          <w:color w:val="auto"/>
          <w:szCs w:val="24"/>
        </w:rPr>
        <w:t>а</w:t>
      </w:r>
      <w:r w:rsidR="00E87E5D" w:rsidRPr="004844E8">
        <w:rPr>
          <w:rFonts w:eastAsiaTheme="minorEastAsia"/>
          <w:color w:val="auto"/>
          <w:spacing w:val="13"/>
          <w:szCs w:val="24"/>
        </w:rPr>
        <w:t xml:space="preserve"> </w:t>
      </w:r>
      <w:r w:rsidR="00E87E5D" w:rsidRPr="004844E8">
        <w:rPr>
          <w:rFonts w:eastAsiaTheme="minorEastAsia"/>
          <w:color w:val="auto"/>
          <w:spacing w:val="1"/>
          <w:szCs w:val="24"/>
        </w:rPr>
        <w:t>с</w:t>
      </w:r>
      <w:r w:rsidR="00E87E5D" w:rsidRPr="004844E8">
        <w:rPr>
          <w:rFonts w:eastAsiaTheme="minorEastAsia"/>
          <w:color w:val="auto"/>
          <w:szCs w:val="24"/>
        </w:rPr>
        <w:t>у</w:t>
      </w:r>
      <w:r w:rsidR="00E87E5D" w:rsidRPr="004844E8">
        <w:rPr>
          <w:rFonts w:eastAsiaTheme="minorEastAsia"/>
          <w:color w:val="auto"/>
          <w:spacing w:val="11"/>
          <w:szCs w:val="24"/>
        </w:rPr>
        <w:t xml:space="preserve"> </w:t>
      </w:r>
      <w:r w:rsidR="00E87E5D" w:rsidRPr="004844E8">
        <w:rPr>
          <w:rFonts w:eastAsiaTheme="minorEastAsia"/>
          <w:color w:val="auto"/>
          <w:szCs w:val="24"/>
        </w:rPr>
        <w:t>и</w:t>
      </w:r>
      <w:r w:rsidR="00E87E5D" w:rsidRPr="004844E8">
        <w:rPr>
          <w:rFonts w:eastAsiaTheme="minorEastAsia"/>
          <w:color w:val="auto"/>
          <w:spacing w:val="15"/>
          <w:szCs w:val="24"/>
        </w:rPr>
        <w:t xml:space="preserve"> </w:t>
      </w:r>
      <w:r w:rsidR="00E87E5D" w:rsidRPr="004844E8">
        <w:rPr>
          <w:rFonts w:eastAsiaTheme="minorEastAsia"/>
          <w:color w:val="auto"/>
          <w:szCs w:val="24"/>
        </w:rPr>
        <w:t>пр</w:t>
      </w:r>
      <w:r w:rsidR="00E87E5D" w:rsidRPr="004844E8">
        <w:rPr>
          <w:rFonts w:eastAsiaTheme="minorEastAsia"/>
          <w:color w:val="auto"/>
          <w:spacing w:val="-1"/>
          <w:szCs w:val="24"/>
        </w:rPr>
        <w:t>е</w:t>
      </w:r>
      <w:r w:rsidR="00E87E5D" w:rsidRPr="004844E8">
        <w:rPr>
          <w:rFonts w:eastAsiaTheme="minorEastAsia"/>
          <w:color w:val="auto"/>
          <w:szCs w:val="24"/>
        </w:rPr>
        <w:t>д</w:t>
      </w:r>
      <w:r w:rsidR="00E87E5D" w:rsidRPr="004844E8">
        <w:rPr>
          <w:rFonts w:eastAsiaTheme="minorEastAsia"/>
          <w:color w:val="auto"/>
          <w:spacing w:val="-1"/>
          <w:szCs w:val="24"/>
        </w:rPr>
        <w:t>се</w:t>
      </w:r>
      <w:r w:rsidR="00E87E5D" w:rsidRPr="004844E8">
        <w:rPr>
          <w:rFonts w:eastAsiaTheme="minorEastAsia"/>
          <w:color w:val="auto"/>
          <w:szCs w:val="24"/>
        </w:rPr>
        <w:t>д</w:t>
      </w:r>
      <w:r w:rsidR="00E87E5D" w:rsidRPr="004844E8">
        <w:rPr>
          <w:rFonts w:eastAsiaTheme="minorEastAsia"/>
          <w:color w:val="auto"/>
          <w:spacing w:val="1"/>
          <w:szCs w:val="24"/>
        </w:rPr>
        <w:t>н</w:t>
      </w:r>
      <w:r w:rsidR="00E87E5D" w:rsidRPr="004844E8">
        <w:rPr>
          <w:rFonts w:eastAsiaTheme="minorEastAsia"/>
          <w:color w:val="auto"/>
          <w:szCs w:val="24"/>
        </w:rPr>
        <w:t>ик и</w:t>
      </w:r>
      <w:r w:rsidR="00E87E5D" w:rsidRPr="004844E8">
        <w:rPr>
          <w:rFonts w:eastAsiaTheme="minorEastAsia"/>
          <w:color w:val="auto"/>
          <w:spacing w:val="48"/>
          <w:szCs w:val="24"/>
        </w:rPr>
        <w:t xml:space="preserve"> </w:t>
      </w:r>
      <w:r w:rsidR="00E87E5D" w:rsidRPr="004844E8">
        <w:rPr>
          <w:rFonts w:eastAsiaTheme="minorEastAsia"/>
          <w:color w:val="auto"/>
          <w:szCs w:val="24"/>
        </w:rPr>
        <w:t>з</w:t>
      </w:r>
      <w:r w:rsidR="00E87E5D" w:rsidRPr="004844E8">
        <w:rPr>
          <w:rFonts w:eastAsiaTheme="minorEastAsia"/>
          <w:color w:val="auto"/>
          <w:spacing w:val="-1"/>
          <w:szCs w:val="24"/>
        </w:rPr>
        <w:t>аме</w:t>
      </w:r>
      <w:r w:rsidR="00E87E5D" w:rsidRPr="004844E8">
        <w:rPr>
          <w:rFonts w:eastAsiaTheme="minorEastAsia"/>
          <w:color w:val="auto"/>
          <w:spacing w:val="1"/>
          <w:szCs w:val="24"/>
        </w:rPr>
        <w:t>н</w:t>
      </w:r>
      <w:r w:rsidR="00E87E5D" w:rsidRPr="004844E8">
        <w:rPr>
          <w:rFonts w:eastAsiaTheme="minorEastAsia"/>
          <w:color w:val="auto"/>
          <w:szCs w:val="24"/>
        </w:rPr>
        <w:t>ик</w:t>
      </w:r>
      <w:r w:rsidR="00E87E5D" w:rsidRPr="004844E8">
        <w:rPr>
          <w:rFonts w:eastAsiaTheme="minorEastAsia"/>
          <w:color w:val="auto"/>
          <w:spacing w:val="46"/>
          <w:szCs w:val="24"/>
        </w:rPr>
        <w:t xml:space="preserve"> </w:t>
      </w:r>
      <w:r w:rsidR="00E87E5D" w:rsidRPr="004844E8">
        <w:rPr>
          <w:rFonts w:eastAsiaTheme="minorEastAsia"/>
          <w:color w:val="auto"/>
          <w:szCs w:val="24"/>
        </w:rPr>
        <w:t>пр</w:t>
      </w:r>
      <w:r w:rsidR="00E87E5D" w:rsidRPr="004844E8">
        <w:rPr>
          <w:rFonts w:eastAsiaTheme="minorEastAsia"/>
          <w:color w:val="auto"/>
          <w:spacing w:val="-1"/>
          <w:szCs w:val="24"/>
        </w:rPr>
        <w:t>е</w:t>
      </w:r>
      <w:r w:rsidR="00E87E5D" w:rsidRPr="004844E8">
        <w:rPr>
          <w:rFonts w:eastAsiaTheme="minorEastAsia"/>
          <w:color w:val="auto"/>
          <w:szCs w:val="24"/>
        </w:rPr>
        <w:t>д</w:t>
      </w:r>
      <w:r w:rsidR="00E87E5D" w:rsidRPr="004844E8">
        <w:rPr>
          <w:rFonts w:eastAsiaTheme="minorEastAsia"/>
          <w:color w:val="auto"/>
          <w:spacing w:val="-1"/>
          <w:szCs w:val="24"/>
        </w:rPr>
        <w:t>се</w:t>
      </w:r>
      <w:r w:rsidR="00E87E5D" w:rsidRPr="004844E8">
        <w:rPr>
          <w:rFonts w:eastAsiaTheme="minorEastAsia"/>
          <w:color w:val="auto"/>
          <w:szCs w:val="24"/>
        </w:rPr>
        <w:t>д</w:t>
      </w:r>
      <w:r w:rsidR="00E87E5D" w:rsidRPr="004844E8">
        <w:rPr>
          <w:rFonts w:eastAsiaTheme="minorEastAsia"/>
          <w:color w:val="auto"/>
          <w:spacing w:val="1"/>
          <w:szCs w:val="24"/>
        </w:rPr>
        <w:t>н</w:t>
      </w:r>
      <w:r w:rsidR="00E87E5D" w:rsidRPr="004844E8">
        <w:rPr>
          <w:rFonts w:eastAsiaTheme="minorEastAsia"/>
          <w:color w:val="auto"/>
          <w:szCs w:val="24"/>
        </w:rPr>
        <w:t>и</w:t>
      </w:r>
      <w:r w:rsidR="00E87E5D" w:rsidRPr="004844E8">
        <w:rPr>
          <w:rFonts w:eastAsiaTheme="minorEastAsia"/>
          <w:color w:val="auto"/>
          <w:spacing w:val="-2"/>
          <w:szCs w:val="24"/>
        </w:rPr>
        <w:t>к</w:t>
      </w:r>
      <w:r w:rsidR="00E87E5D" w:rsidRPr="004844E8">
        <w:rPr>
          <w:rFonts w:eastAsiaTheme="minorEastAsia"/>
          <w:color w:val="auto"/>
          <w:szCs w:val="24"/>
        </w:rPr>
        <w:t>а</w:t>
      </w:r>
      <w:r w:rsidR="00E87E5D" w:rsidRPr="004844E8">
        <w:rPr>
          <w:rFonts w:eastAsiaTheme="minorEastAsia"/>
          <w:color w:val="auto"/>
          <w:spacing w:val="46"/>
          <w:szCs w:val="24"/>
        </w:rPr>
        <w:t xml:space="preserve"> </w:t>
      </w:r>
      <w:r w:rsidR="00E87E5D" w:rsidRPr="004844E8">
        <w:rPr>
          <w:rFonts w:eastAsiaTheme="minorEastAsia"/>
          <w:color w:val="auto"/>
          <w:szCs w:val="24"/>
        </w:rPr>
        <w:t>Ко</w:t>
      </w:r>
      <w:r w:rsidR="00E87E5D" w:rsidRPr="004844E8">
        <w:rPr>
          <w:rFonts w:eastAsiaTheme="minorEastAsia"/>
          <w:color w:val="auto"/>
          <w:spacing w:val="-1"/>
          <w:szCs w:val="24"/>
        </w:rPr>
        <w:t>м</w:t>
      </w:r>
      <w:r w:rsidR="00E87E5D" w:rsidRPr="004844E8">
        <w:rPr>
          <w:rFonts w:eastAsiaTheme="minorEastAsia"/>
          <w:color w:val="auto"/>
          <w:szCs w:val="24"/>
        </w:rPr>
        <w:t>и</w:t>
      </w:r>
      <w:r w:rsidR="00E87E5D" w:rsidRPr="004844E8">
        <w:rPr>
          <w:rFonts w:eastAsiaTheme="minorEastAsia"/>
          <w:color w:val="auto"/>
          <w:spacing w:val="-1"/>
          <w:szCs w:val="24"/>
        </w:rPr>
        <w:t>с</w:t>
      </w:r>
      <w:r w:rsidR="00E87E5D" w:rsidRPr="004844E8">
        <w:rPr>
          <w:rFonts w:eastAsiaTheme="minorEastAsia"/>
          <w:color w:val="auto"/>
          <w:szCs w:val="24"/>
        </w:rPr>
        <w:t>ије.</w:t>
      </w:r>
      <w:r w:rsidR="00E87E5D" w:rsidRPr="004844E8">
        <w:rPr>
          <w:rFonts w:eastAsiaTheme="minorEastAsia"/>
          <w:color w:val="auto"/>
          <w:spacing w:val="47"/>
          <w:szCs w:val="24"/>
        </w:rPr>
        <w:t xml:space="preserve"> </w:t>
      </w:r>
      <w:r w:rsidR="00E87E5D" w:rsidRPr="004844E8">
        <w:rPr>
          <w:rFonts w:eastAsiaTheme="minorEastAsia"/>
          <w:color w:val="auto"/>
          <w:szCs w:val="24"/>
        </w:rPr>
        <w:t>Чланови</w:t>
      </w:r>
      <w:r w:rsidR="00E87E5D" w:rsidRPr="004844E8">
        <w:rPr>
          <w:rFonts w:eastAsiaTheme="minorEastAsia"/>
          <w:color w:val="auto"/>
          <w:spacing w:val="48"/>
          <w:szCs w:val="24"/>
        </w:rPr>
        <w:t xml:space="preserve"> </w:t>
      </w:r>
      <w:r w:rsidR="00E87E5D" w:rsidRPr="004844E8">
        <w:rPr>
          <w:rFonts w:eastAsiaTheme="minorEastAsia"/>
          <w:color w:val="auto"/>
          <w:szCs w:val="24"/>
        </w:rPr>
        <w:t>Ко</w:t>
      </w:r>
      <w:r w:rsidR="00E87E5D" w:rsidRPr="004844E8">
        <w:rPr>
          <w:rFonts w:eastAsiaTheme="minorEastAsia"/>
          <w:color w:val="auto"/>
          <w:spacing w:val="-1"/>
          <w:szCs w:val="24"/>
        </w:rPr>
        <w:t>м</w:t>
      </w:r>
      <w:r w:rsidR="00E87E5D" w:rsidRPr="004844E8">
        <w:rPr>
          <w:rFonts w:eastAsiaTheme="minorEastAsia"/>
          <w:color w:val="auto"/>
          <w:szCs w:val="24"/>
        </w:rPr>
        <w:t>и</w:t>
      </w:r>
      <w:r w:rsidR="00E87E5D" w:rsidRPr="004844E8">
        <w:rPr>
          <w:rFonts w:eastAsiaTheme="minorEastAsia"/>
          <w:color w:val="auto"/>
          <w:spacing w:val="-1"/>
          <w:szCs w:val="24"/>
        </w:rPr>
        <w:t>с</w:t>
      </w:r>
      <w:r w:rsidR="00E87E5D" w:rsidRPr="004844E8">
        <w:rPr>
          <w:rFonts w:eastAsiaTheme="minorEastAsia"/>
          <w:color w:val="auto"/>
          <w:szCs w:val="24"/>
        </w:rPr>
        <w:t>ије</w:t>
      </w:r>
      <w:r w:rsidR="00E87E5D" w:rsidRPr="004844E8">
        <w:rPr>
          <w:rFonts w:eastAsiaTheme="minorEastAsia"/>
          <w:color w:val="auto"/>
          <w:spacing w:val="47"/>
          <w:szCs w:val="24"/>
        </w:rPr>
        <w:t xml:space="preserve"> </w:t>
      </w:r>
      <w:r w:rsidR="00E87E5D" w:rsidRPr="004844E8">
        <w:rPr>
          <w:rFonts w:eastAsiaTheme="minorEastAsia"/>
          <w:color w:val="auto"/>
          <w:spacing w:val="1"/>
          <w:szCs w:val="24"/>
        </w:rPr>
        <w:t>с</w:t>
      </w:r>
      <w:r w:rsidR="00E87E5D" w:rsidRPr="004844E8">
        <w:rPr>
          <w:rFonts w:eastAsiaTheme="minorEastAsia"/>
          <w:color w:val="auto"/>
          <w:szCs w:val="24"/>
        </w:rPr>
        <w:t>у</w:t>
      </w:r>
      <w:r w:rsidR="00E87E5D" w:rsidRPr="004844E8">
        <w:rPr>
          <w:rFonts w:eastAsiaTheme="minorEastAsia"/>
          <w:color w:val="auto"/>
          <w:spacing w:val="42"/>
          <w:szCs w:val="24"/>
        </w:rPr>
        <w:t xml:space="preserve"> </w:t>
      </w:r>
      <w:r w:rsidR="00E87E5D" w:rsidRPr="004844E8">
        <w:rPr>
          <w:rFonts w:eastAsiaTheme="minorEastAsia"/>
          <w:color w:val="auto"/>
          <w:szCs w:val="24"/>
        </w:rPr>
        <w:t>пов</w:t>
      </w:r>
      <w:r w:rsidR="00E87E5D" w:rsidRPr="004844E8">
        <w:rPr>
          <w:rFonts w:eastAsiaTheme="minorEastAsia"/>
          <w:color w:val="auto"/>
          <w:spacing w:val="-2"/>
          <w:szCs w:val="24"/>
        </w:rPr>
        <w:t>е</w:t>
      </w:r>
      <w:r w:rsidR="00E87E5D" w:rsidRPr="004844E8">
        <w:rPr>
          <w:rFonts w:eastAsiaTheme="minorEastAsia"/>
          <w:color w:val="auto"/>
          <w:spacing w:val="2"/>
          <w:szCs w:val="24"/>
        </w:rPr>
        <w:t>р</w:t>
      </w:r>
      <w:r w:rsidR="00E87E5D" w:rsidRPr="004844E8">
        <w:rPr>
          <w:rFonts w:eastAsiaTheme="minorEastAsia"/>
          <w:color w:val="auto"/>
          <w:spacing w:val="-1"/>
          <w:szCs w:val="24"/>
        </w:rPr>
        <w:t>е</w:t>
      </w:r>
      <w:r w:rsidR="00E87E5D" w:rsidRPr="004844E8">
        <w:rPr>
          <w:rFonts w:eastAsiaTheme="minorEastAsia"/>
          <w:color w:val="auto"/>
          <w:szCs w:val="24"/>
        </w:rPr>
        <w:t>ни</w:t>
      </w:r>
      <w:r w:rsidR="00E87E5D" w:rsidRPr="004844E8">
        <w:rPr>
          <w:rFonts w:eastAsiaTheme="minorEastAsia"/>
          <w:color w:val="auto"/>
          <w:spacing w:val="7"/>
          <w:szCs w:val="24"/>
        </w:rPr>
        <w:t>к</w:t>
      </w:r>
      <w:r w:rsidR="00E87E5D" w:rsidRPr="004844E8">
        <w:rPr>
          <w:rFonts w:eastAsiaTheme="minorEastAsia"/>
          <w:color w:val="auto"/>
          <w:szCs w:val="24"/>
        </w:rPr>
        <w:t>,</w:t>
      </w:r>
      <w:r w:rsidR="00E87E5D" w:rsidRPr="004844E8">
        <w:rPr>
          <w:rFonts w:eastAsiaTheme="minorEastAsia"/>
          <w:color w:val="auto"/>
          <w:spacing w:val="48"/>
          <w:szCs w:val="24"/>
        </w:rPr>
        <w:t xml:space="preserve"> </w:t>
      </w:r>
      <w:r w:rsidR="00E87E5D" w:rsidRPr="004844E8">
        <w:rPr>
          <w:rFonts w:eastAsiaTheme="minorEastAsia"/>
          <w:color w:val="auto"/>
          <w:szCs w:val="24"/>
        </w:rPr>
        <w:t>пр</w:t>
      </w:r>
      <w:r w:rsidR="00E87E5D" w:rsidRPr="004844E8">
        <w:rPr>
          <w:rFonts w:eastAsiaTheme="minorEastAsia"/>
          <w:color w:val="auto"/>
          <w:spacing w:val="-1"/>
          <w:szCs w:val="24"/>
        </w:rPr>
        <w:t>е</w:t>
      </w:r>
      <w:r w:rsidR="00E87E5D" w:rsidRPr="004844E8">
        <w:rPr>
          <w:rFonts w:eastAsiaTheme="minorEastAsia"/>
          <w:color w:val="auto"/>
          <w:szCs w:val="24"/>
        </w:rPr>
        <w:t>д</w:t>
      </w:r>
      <w:r w:rsidR="00E87E5D" w:rsidRPr="004844E8">
        <w:rPr>
          <w:rFonts w:eastAsiaTheme="minorEastAsia"/>
          <w:color w:val="auto"/>
          <w:spacing w:val="-1"/>
          <w:szCs w:val="24"/>
        </w:rPr>
        <w:t>с</w:t>
      </w:r>
      <w:r w:rsidR="00E87E5D" w:rsidRPr="004844E8">
        <w:rPr>
          <w:rFonts w:eastAsiaTheme="minorEastAsia"/>
          <w:color w:val="auto"/>
          <w:szCs w:val="24"/>
        </w:rPr>
        <w:t>та</w:t>
      </w:r>
      <w:r w:rsidR="00E87E5D" w:rsidRPr="004844E8">
        <w:rPr>
          <w:rFonts w:eastAsiaTheme="minorEastAsia"/>
          <w:color w:val="auto"/>
          <w:spacing w:val="-1"/>
          <w:szCs w:val="24"/>
        </w:rPr>
        <w:t>в</w:t>
      </w:r>
      <w:r w:rsidR="00E87E5D" w:rsidRPr="004844E8">
        <w:rPr>
          <w:rFonts w:eastAsiaTheme="minorEastAsia"/>
          <w:color w:val="auto"/>
          <w:szCs w:val="24"/>
        </w:rPr>
        <w:t>ни</w:t>
      </w:r>
      <w:r w:rsidR="00E87E5D" w:rsidRPr="004844E8">
        <w:rPr>
          <w:rFonts w:eastAsiaTheme="minorEastAsia"/>
          <w:color w:val="auto"/>
          <w:spacing w:val="-2"/>
          <w:szCs w:val="24"/>
        </w:rPr>
        <w:t>ц</w:t>
      </w:r>
      <w:r w:rsidR="00E87E5D" w:rsidRPr="004844E8">
        <w:rPr>
          <w:rFonts w:eastAsiaTheme="minorEastAsia"/>
          <w:color w:val="auto"/>
          <w:szCs w:val="24"/>
        </w:rPr>
        <w:t>и Ко</w:t>
      </w:r>
      <w:r w:rsidR="00E87E5D" w:rsidRPr="004844E8">
        <w:rPr>
          <w:rFonts w:eastAsiaTheme="minorEastAsia"/>
          <w:color w:val="auto"/>
          <w:spacing w:val="-1"/>
          <w:szCs w:val="24"/>
        </w:rPr>
        <w:t>меса</w:t>
      </w:r>
      <w:r w:rsidR="00E87E5D" w:rsidRPr="004844E8">
        <w:rPr>
          <w:rFonts w:eastAsiaTheme="minorEastAsia"/>
          <w:color w:val="auto"/>
          <w:szCs w:val="24"/>
        </w:rPr>
        <w:t>ријата</w:t>
      </w:r>
      <w:r w:rsidR="00E87E5D" w:rsidRPr="004844E8">
        <w:rPr>
          <w:rFonts w:eastAsiaTheme="minorEastAsia"/>
          <w:color w:val="auto"/>
          <w:spacing w:val="11"/>
          <w:szCs w:val="24"/>
        </w:rPr>
        <w:t xml:space="preserve"> </w:t>
      </w:r>
      <w:r w:rsidR="00E87E5D" w:rsidRPr="004844E8">
        <w:rPr>
          <w:rFonts w:eastAsiaTheme="minorEastAsia"/>
          <w:color w:val="auto"/>
          <w:szCs w:val="24"/>
        </w:rPr>
        <w:t>за</w:t>
      </w:r>
      <w:r w:rsidR="00E87E5D" w:rsidRPr="004844E8">
        <w:rPr>
          <w:rFonts w:eastAsiaTheme="minorEastAsia"/>
          <w:color w:val="auto"/>
          <w:spacing w:val="12"/>
          <w:szCs w:val="24"/>
        </w:rPr>
        <w:t xml:space="preserve"> </w:t>
      </w:r>
      <w:r w:rsidR="00E87E5D" w:rsidRPr="004844E8">
        <w:rPr>
          <w:rFonts w:eastAsiaTheme="minorEastAsia"/>
          <w:color w:val="auto"/>
          <w:szCs w:val="24"/>
        </w:rPr>
        <w:t>изб</w:t>
      </w:r>
      <w:r w:rsidR="00E87E5D" w:rsidRPr="004844E8">
        <w:rPr>
          <w:rFonts w:eastAsiaTheme="minorEastAsia"/>
          <w:color w:val="auto"/>
          <w:spacing w:val="-1"/>
          <w:szCs w:val="24"/>
        </w:rPr>
        <w:t>е</w:t>
      </w:r>
      <w:r w:rsidR="00E87E5D" w:rsidRPr="004844E8">
        <w:rPr>
          <w:rFonts w:eastAsiaTheme="minorEastAsia"/>
          <w:color w:val="auto"/>
          <w:szCs w:val="24"/>
        </w:rPr>
        <w:t>гл</w:t>
      </w:r>
      <w:r w:rsidR="00E87E5D" w:rsidRPr="004844E8">
        <w:rPr>
          <w:rFonts w:eastAsiaTheme="minorEastAsia"/>
          <w:color w:val="auto"/>
          <w:spacing w:val="1"/>
          <w:szCs w:val="24"/>
        </w:rPr>
        <w:t>и</w:t>
      </w:r>
      <w:r w:rsidR="00E87E5D" w:rsidRPr="004844E8">
        <w:rPr>
          <w:rFonts w:eastAsiaTheme="minorEastAsia"/>
          <w:color w:val="auto"/>
          <w:szCs w:val="24"/>
        </w:rPr>
        <w:t>це</w:t>
      </w:r>
      <w:r w:rsidR="00E87E5D" w:rsidRPr="004844E8">
        <w:rPr>
          <w:rFonts w:eastAsiaTheme="minorEastAsia"/>
          <w:color w:val="auto"/>
          <w:spacing w:val="10"/>
          <w:szCs w:val="24"/>
        </w:rPr>
        <w:t xml:space="preserve"> </w:t>
      </w:r>
      <w:r w:rsidR="00E87E5D" w:rsidRPr="004844E8">
        <w:rPr>
          <w:rFonts w:eastAsiaTheme="minorEastAsia"/>
          <w:color w:val="auto"/>
          <w:szCs w:val="24"/>
        </w:rPr>
        <w:t>и</w:t>
      </w:r>
      <w:r w:rsidR="00E87E5D" w:rsidRPr="004844E8">
        <w:rPr>
          <w:rFonts w:eastAsiaTheme="minorEastAsia"/>
          <w:color w:val="auto"/>
          <w:spacing w:val="12"/>
          <w:szCs w:val="24"/>
        </w:rPr>
        <w:t xml:space="preserve"> </w:t>
      </w:r>
      <w:r w:rsidR="00E87E5D" w:rsidRPr="004844E8">
        <w:rPr>
          <w:rFonts w:eastAsiaTheme="minorEastAsia"/>
          <w:color w:val="auto"/>
          <w:spacing w:val="-1"/>
          <w:szCs w:val="24"/>
        </w:rPr>
        <w:t>м</w:t>
      </w:r>
      <w:r w:rsidR="00E87E5D" w:rsidRPr="004844E8">
        <w:rPr>
          <w:rFonts w:eastAsiaTheme="minorEastAsia"/>
          <w:color w:val="auto"/>
          <w:szCs w:val="24"/>
        </w:rPr>
        <w:t>игр</w:t>
      </w:r>
      <w:r w:rsidR="00E87E5D" w:rsidRPr="004844E8">
        <w:rPr>
          <w:rFonts w:eastAsiaTheme="minorEastAsia"/>
          <w:color w:val="auto"/>
          <w:spacing w:val="-1"/>
          <w:szCs w:val="24"/>
        </w:rPr>
        <w:t>а</w:t>
      </w:r>
      <w:r w:rsidR="00E87E5D" w:rsidRPr="004844E8">
        <w:rPr>
          <w:rFonts w:eastAsiaTheme="minorEastAsia"/>
          <w:color w:val="auto"/>
          <w:szCs w:val="24"/>
        </w:rPr>
        <w:t>ције</w:t>
      </w:r>
      <w:r w:rsidR="00E87E5D" w:rsidRPr="004844E8">
        <w:rPr>
          <w:rFonts w:eastAsiaTheme="minorEastAsia"/>
          <w:color w:val="auto"/>
          <w:spacing w:val="15"/>
          <w:szCs w:val="24"/>
        </w:rPr>
        <w:t xml:space="preserve"> </w:t>
      </w:r>
      <w:r w:rsidR="00E87E5D" w:rsidRPr="004844E8">
        <w:rPr>
          <w:rFonts w:eastAsiaTheme="minorEastAsia"/>
          <w:color w:val="auto"/>
          <w:szCs w:val="24"/>
        </w:rPr>
        <w:t>и</w:t>
      </w:r>
      <w:r w:rsidR="00E87E5D" w:rsidRPr="004844E8">
        <w:rPr>
          <w:rFonts w:eastAsiaTheme="minorEastAsia"/>
          <w:color w:val="auto"/>
          <w:spacing w:val="11"/>
          <w:szCs w:val="24"/>
        </w:rPr>
        <w:t xml:space="preserve"> </w:t>
      </w:r>
      <w:r w:rsidR="00E87E5D" w:rsidRPr="004844E8">
        <w:rPr>
          <w:rFonts w:eastAsiaTheme="minorEastAsia"/>
          <w:color w:val="auto"/>
          <w:szCs w:val="24"/>
        </w:rPr>
        <w:t>пр</w:t>
      </w:r>
      <w:r w:rsidR="00E87E5D" w:rsidRPr="004844E8">
        <w:rPr>
          <w:rFonts w:eastAsiaTheme="minorEastAsia"/>
          <w:color w:val="auto"/>
          <w:spacing w:val="-1"/>
          <w:szCs w:val="24"/>
        </w:rPr>
        <w:t>е</w:t>
      </w:r>
      <w:r w:rsidR="00E87E5D" w:rsidRPr="004844E8">
        <w:rPr>
          <w:rFonts w:eastAsiaTheme="minorEastAsia"/>
          <w:color w:val="auto"/>
          <w:szCs w:val="24"/>
        </w:rPr>
        <w:t>д</w:t>
      </w:r>
      <w:r w:rsidR="00E87E5D" w:rsidRPr="004844E8">
        <w:rPr>
          <w:rFonts w:eastAsiaTheme="minorEastAsia"/>
          <w:color w:val="auto"/>
          <w:spacing w:val="-1"/>
          <w:szCs w:val="24"/>
        </w:rPr>
        <w:t>с</w:t>
      </w:r>
      <w:r w:rsidR="00E87E5D" w:rsidRPr="004844E8">
        <w:rPr>
          <w:rFonts w:eastAsiaTheme="minorEastAsia"/>
          <w:color w:val="auto"/>
          <w:szCs w:val="24"/>
        </w:rPr>
        <w:t>та</w:t>
      </w:r>
      <w:r w:rsidR="00E87E5D" w:rsidRPr="004844E8">
        <w:rPr>
          <w:rFonts w:eastAsiaTheme="minorEastAsia"/>
          <w:color w:val="auto"/>
          <w:spacing w:val="-1"/>
          <w:szCs w:val="24"/>
        </w:rPr>
        <w:t>в</w:t>
      </w:r>
      <w:r w:rsidR="00E87E5D" w:rsidRPr="004844E8">
        <w:rPr>
          <w:rFonts w:eastAsiaTheme="minorEastAsia"/>
          <w:color w:val="auto"/>
          <w:szCs w:val="24"/>
        </w:rPr>
        <w:t>н</w:t>
      </w:r>
      <w:r w:rsidR="00E87E5D" w:rsidRPr="004844E8">
        <w:rPr>
          <w:rFonts w:eastAsiaTheme="minorEastAsia"/>
          <w:color w:val="auto"/>
          <w:spacing w:val="1"/>
          <w:szCs w:val="24"/>
        </w:rPr>
        <w:t>иц</w:t>
      </w:r>
      <w:r w:rsidR="00E87E5D" w:rsidRPr="004844E8">
        <w:rPr>
          <w:rFonts w:eastAsiaTheme="minorEastAsia"/>
          <w:color w:val="auto"/>
          <w:szCs w:val="24"/>
        </w:rPr>
        <w:t>и</w:t>
      </w:r>
      <w:r w:rsidR="00E87E5D" w:rsidRPr="004844E8">
        <w:rPr>
          <w:rFonts w:eastAsiaTheme="minorEastAsia"/>
          <w:color w:val="auto"/>
          <w:spacing w:val="13"/>
          <w:szCs w:val="24"/>
        </w:rPr>
        <w:t xml:space="preserve"> </w:t>
      </w:r>
      <w:r w:rsidR="00E87E5D" w:rsidRPr="004844E8">
        <w:rPr>
          <w:rFonts w:eastAsiaTheme="minorEastAsia"/>
          <w:color w:val="auto"/>
          <w:szCs w:val="24"/>
        </w:rPr>
        <w:t>н</w:t>
      </w:r>
      <w:r w:rsidR="00E87E5D" w:rsidRPr="004844E8">
        <w:rPr>
          <w:rFonts w:eastAsiaTheme="minorEastAsia"/>
          <w:color w:val="auto"/>
          <w:spacing w:val="-1"/>
          <w:szCs w:val="24"/>
        </w:rPr>
        <w:t>а</w:t>
      </w:r>
      <w:r w:rsidR="00E87E5D" w:rsidRPr="004844E8">
        <w:rPr>
          <w:rFonts w:eastAsiaTheme="minorEastAsia"/>
          <w:color w:val="auto"/>
          <w:szCs w:val="24"/>
        </w:rPr>
        <w:t>дл</w:t>
      </w:r>
      <w:r w:rsidR="00E87E5D" w:rsidRPr="004844E8">
        <w:rPr>
          <w:rFonts w:eastAsiaTheme="minorEastAsia"/>
          <w:color w:val="auto"/>
          <w:spacing w:val="-3"/>
          <w:szCs w:val="24"/>
        </w:rPr>
        <w:t>е</w:t>
      </w:r>
      <w:r w:rsidR="00E87E5D" w:rsidRPr="004844E8">
        <w:rPr>
          <w:rFonts w:eastAsiaTheme="minorEastAsia"/>
          <w:color w:val="auto"/>
          <w:szCs w:val="24"/>
        </w:rPr>
        <w:t>жн</w:t>
      </w:r>
      <w:r w:rsidR="00E87E5D" w:rsidRPr="004844E8">
        <w:rPr>
          <w:rFonts w:eastAsiaTheme="minorEastAsia"/>
          <w:color w:val="auto"/>
          <w:spacing w:val="-2"/>
          <w:szCs w:val="24"/>
        </w:rPr>
        <w:t>и</w:t>
      </w:r>
      <w:r w:rsidR="00E87E5D" w:rsidRPr="004844E8">
        <w:rPr>
          <w:rFonts w:eastAsiaTheme="minorEastAsia"/>
          <w:color w:val="auto"/>
          <w:szCs w:val="24"/>
        </w:rPr>
        <w:t>х</w:t>
      </w:r>
      <w:r w:rsidR="00E87E5D" w:rsidRPr="004844E8">
        <w:rPr>
          <w:rFonts w:eastAsiaTheme="minorEastAsia"/>
          <w:color w:val="auto"/>
          <w:spacing w:val="13"/>
          <w:szCs w:val="24"/>
        </w:rPr>
        <w:t xml:space="preserve"> </w:t>
      </w:r>
      <w:r w:rsidR="00E87E5D" w:rsidRPr="004844E8">
        <w:rPr>
          <w:rFonts w:eastAsiaTheme="minorEastAsia"/>
          <w:color w:val="auto"/>
          <w:spacing w:val="-1"/>
          <w:szCs w:val="24"/>
        </w:rPr>
        <w:t>с</w:t>
      </w:r>
      <w:r w:rsidR="00E87E5D" w:rsidRPr="004844E8">
        <w:rPr>
          <w:rFonts w:eastAsiaTheme="minorEastAsia"/>
          <w:color w:val="auto"/>
          <w:spacing w:val="2"/>
          <w:szCs w:val="24"/>
        </w:rPr>
        <w:t>л</w:t>
      </w:r>
      <w:r w:rsidR="00E87E5D" w:rsidRPr="004844E8">
        <w:rPr>
          <w:rFonts w:eastAsiaTheme="minorEastAsia"/>
          <w:color w:val="auto"/>
          <w:spacing w:val="-5"/>
          <w:szCs w:val="24"/>
        </w:rPr>
        <w:t>у</w:t>
      </w:r>
      <w:r w:rsidR="00E87E5D" w:rsidRPr="004844E8">
        <w:rPr>
          <w:rFonts w:eastAsiaTheme="minorEastAsia"/>
          <w:color w:val="auto"/>
          <w:szCs w:val="24"/>
        </w:rPr>
        <w:t xml:space="preserve">жби </w:t>
      </w:r>
      <w:r w:rsidR="00E87E5D">
        <w:rPr>
          <w:rFonts w:eastAsiaTheme="minorEastAsia"/>
          <w:color w:val="auto"/>
          <w:szCs w:val="24"/>
          <w:highlight w:val="yellow"/>
        </w:rPr>
        <w:t>Општине/Г</w:t>
      </w:r>
      <w:r w:rsidR="00E87E5D" w:rsidRPr="00AE47B1">
        <w:rPr>
          <w:rFonts w:eastAsiaTheme="minorEastAsia"/>
          <w:color w:val="auto"/>
          <w:szCs w:val="24"/>
          <w:highlight w:val="yellow"/>
        </w:rPr>
        <w:t>р</w:t>
      </w:r>
      <w:r w:rsidR="00E87E5D" w:rsidRPr="00AE47B1">
        <w:rPr>
          <w:rFonts w:eastAsiaTheme="minorEastAsia"/>
          <w:color w:val="auto"/>
          <w:spacing w:val="-1"/>
          <w:szCs w:val="24"/>
          <w:highlight w:val="yellow"/>
        </w:rPr>
        <w:t>а</w:t>
      </w:r>
      <w:r w:rsidR="00E87E5D" w:rsidRPr="00AE47B1">
        <w:rPr>
          <w:rFonts w:eastAsiaTheme="minorEastAsia"/>
          <w:color w:val="auto"/>
          <w:szCs w:val="24"/>
          <w:highlight w:val="yellow"/>
        </w:rPr>
        <w:t>д</w:t>
      </w:r>
      <w:r w:rsidR="00E87E5D" w:rsidRPr="00AE47B1">
        <w:rPr>
          <w:rFonts w:eastAsiaTheme="minorEastAsia"/>
          <w:color w:val="auto"/>
          <w:spacing w:val="-1"/>
          <w:szCs w:val="24"/>
          <w:highlight w:val="yellow"/>
        </w:rPr>
        <w:t>а</w:t>
      </w:r>
      <w:r w:rsidR="00E87E5D" w:rsidRPr="00AE47B1">
        <w:rPr>
          <w:rFonts w:eastAsiaTheme="minorEastAsia"/>
          <w:color w:val="auto"/>
          <w:szCs w:val="24"/>
          <w:highlight w:val="yellow"/>
        </w:rPr>
        <w:t>.</w:t>
      </w:r>
      <w:r w:rsidR="00E87E5D" w:rsidRPr="00673906">
        <w:rPr>
          <w:rFonts w:eastAsiaTheme="minorEastAsia"/>
          <w:color w:val="auto"/>
          <w:szCs w:val="24"/>
        </w:rPr>
        <w:t xml:space="preserve"> </w:t>
      </w:r>
    </w:p>
    <w:p w14:paraId="6B46421A" w14:textId="0FDC375B" w:rsidR="00E87E5D" w:rsidRPr="00E87E5D" w:rsidRDefault="00E87E5D" w:rsidP="00E87E5D">
      <w:pPr>
        <w:widowControl w:val="0"/>
        <w:kinsoku w:val="0"/>
        <w:overflowPunct w:val="0"/>
        <w:autoSpaceDE w:val="0"/>
        <w:autoSpaceDN w:val="0"/>
        <w:adjustRightInd w:val="0"/>
        <w:spacing w:after="0" w:line="276" w:lineRule="exact"/>
        <w:ind w:left="0" w:right="85" w:firstLine="720"/>
        <w:jc w:val="left"/>
        <w:rPr>
          <w:rFonts w:eastAsiaTheme="minorEastAsia"/>
          <w:color w:val="auto"/>
          <w:szCs w:val="24"/>
        </w:rPr>
      </w:pPr>
      <w:r>
        <w:rPr>
          <w:rFonts w:eastAsiaTheme="minorEastAsia"/>
          <w:color w:val="auto"/>
          <w:szCs w:val="24"/>
          <w:lang w:val="sr-Cyrl-RS"/>
        </w:rPr>
        <w:t xml:space="preserve">  </w:t>
      </w:r>
      <w:r w:rsidRPr="00E87E5D">
        <w:rPr>
          <w:rFonts w:eastAsiaTheme="minorEastAsia"/>
          <w:color w:val="auto"/>
          <w:szCs w:val="24"/>
        </w:rPr>
        <w:t>Пр</w:t>
      </w:r>
      <w:r w:rsidRPr="00E87E5D">
        <w:rPr>
          <w:rFonts w:eastAsiaTheme="minorEastAsia"/>
          <w:color w:val="auto"/>
          <w:spacing w:val="-2"/>
          <w:szCs w:val="24"/>
        </w:rPr>
        <w:t>е</w:t>
      </w:r>
      <w:r w:rsidRPr="00E87E5D">
        <w:rPr>
          <w:rFonts w:eastAsiaTheme="minorEastAsia"/>
          <w:color w:val="auto"/>
          <w:szCs w:val="24"/>
        </w:rPr>
        <w:t>д</w:t>
      </w:r>
      <w:r w:rsidRPr="00E87E5D">
        <w:rPr>
          <w:rFonts w:eastAsiaTheme="minorEastAsia"/>
          <w:color w:val="auto"/>
          <w:spacing w:val="-1"/>
          <w:szCs w:val="24"/>
        </w:rPr>
        <w:t>се</w:t>
      </w:r>
      <w:r w:rsidRPr="00E87E5D">
        <w:rPr>
          <w:rFonts w:eastAsiaTheme="minorEastAsia"/>
          <w:color w:val="auto"/>
          <w:szCs w:val="24"/>
        </w:rPr>
        <w:t>д</w:t>
      </w:r>
      <w:r w:rsidRPr="00E87E5D">
        <w:rPr>
          <w:rFonts w:eastAsiaTheme="minorEastAsia"/>
          <w:color w:val="auto"/>
          <w:spacing w:val="1"/>
          <w:szCs w:val="24"/>
        </w:rPr>
        <w:t>н</w:t>
      </w:r>
      <w:r w:rsidRPr="00E87E5D">
        <w:rPr>
          <w:rFonts w:eastAsiaTheme="minorEastAsia"/>
          <w:color w:val="auto"/>
          <w:szCs w:val="24"/>
        </w:rPr>
        <w:t>ик</w:t>
      </w:r>
      <w:r w:rsidRPr="00E87E5D">
        <w:rPr>
          <w:rFonts w:eastAsiaTheme="minorEastAsia"/>
          <w:color w:val="auto"/>
          <w:spacing w:val="34"/>
          <w:szCs w:val="24"/>
        </w:rPr>
        <w:t xml:space="preserve"> </w:t>
      </w:r>
      <w:r w:rsidRPr="00E87E5D">
        <w:rPr>
          <w:rFonts w:eastAsiaTheme="minorEastAsia"/>
          <w:color w:val="auto"/>
          <w:szCs w:val="24"/>
        </w:rPr>
        <w:t>Ко</w:t>
      </w:r>
      <w:r w:rsidRPr="00E87E5D">
        <w:rPr>
          <w:rFonts w:eastAsiaTheme="minorEastAsia"/>
          <w:color w:val="auto"/>
          <w:spacing w:val="-1"/>
          <w:szCs w:val="24"/>
        </w:rPr>
        <w:t>м</w:t>
      </w:r>
      <w:r w:rsidRPr="00E87E5D">
        <w:rPr>
          <w:rFonts w:eastAsiaTheme="minorEastAsia"/>
          <w:color w:val="auto"/>
          <w:szCs w:val="24"/>
        </w:rPr>
        <w:t>и</w:t>
      </w:r>
      <w:r w:rsidRPr="00E87E5D">
        <w:rPr>
          <w:rFonts w:eastAsiaTheme="minorEastAsia"/>
          <w:color w:val="auto"/>
          <w:spacing w:val="-1"/>
          <w:szCs w:val="24"/>
        </w:rPr>
        <w:t>с</w:t>
      </w:r>
      <w:r w:rsidRPr="00E87E5D">
        <w:rPr>
          <w:rFonts w:eastAsiaTheme="minorEastAsia"/>
          <w:color w:val="auto"/>
          <w:szCs w:val="24"/>
        </w:rPr>
        <w:t>ије</w:t>
      </w:r>
      <w:r w:rsidRPr="00E87E5D">
        <w:rPr>
          <w:rFonts w:eastAsiaTheme="minorEastAsia"/>
          <w:color w:val="auto"/>
          <w:spacing w:val="32"/>
          <w:szCs w:val="24"/>
        </w:rPr>
        <w:t xml:space="preserve"> </w:t>
      </w:r>
      <w:r w:rsidRPr="00E87E5D">
        <w:rPr>
          <w:rFonts w:eastAsiaTheme="minorEastAsia"/>
          <w:color w:val="auto"/>
          <w:spacing w:val="-1"/>
          <w:szCs w:val="24"/>
        </w:rPr>
        <w:t>са</w:t>
      </w:r>
      <w:r w:rsidRPr="00E87E5D">
        <w:rPr>
          <w:rFonts w:eastAsiaTheme="minorEastAsia"/>
          <w:color w:val="auto"/>
          <w:szCs w:val="24"/>
        </w:rPr>
        <w:t>зива</w:t>
      </w:r>
      <w:r w:rsidRPr="00E87E5D">
        <w:rPr>
          <w:rFonts w:eastAsiaTheme="minorEastAsia"/>
          <w:color w:val="auto"/>
          <w:spacing w:val="31"/>
          <w:szCs w:val="24"/>
        </w:rPr>
        <w:t xml:space="preserve"> </w:t>
      </w:r>
      <w:r w:rsidRPr="00E87E5D">
        <w:rPr>
          <w:rFonts w:eastAsiaTheme="minorEastAsia"/>
          <w:color w:val="auto"/>
          <w:spacing w:val="1"/>
          <w:szCs w:val="24"/>
        </w:rPr>
        <w:t>с</w:t>
      </w:r>
      <w:r w:rsidRPr="00E87E5D">
        <w:rPr>
          <w:rFonts w:eastAsiaTheme="minorEastAsia"/>
          <w:color w:val="auto"/>
          <w:spacing w:val="-1"/>
          <w:szCs w:val="24"/>
        </w:rPr>
        <w:t>е</w:t>
      </w:r>
      <w:r w:rsidRPr="00E87E5D">
        <w:rPr>
          <w:rFonts w:eastAsiaTheme="minorEastAsia"/>
          <w:color w:val="auto"/>
          <w:szCs w:val="24"/>
        </w:rPr>
        <w:t>д</w:t>
      </w:r>
      <w:r w:rsidRPr="00E87E5D">
        <w:rPr>
          <w:rFonts w:eastAsiaTheme="minorEastAsia"/>
          <w:color w:val="auto"/>
          <w:spacing w:val="1"/>
          <w:szCs w:val="24"/>
        </w:rPr>
        <w:t>н</w:t>
      </w:r>
      <w:r w:rsidRPr="00E87E5D">
        <w:rPr>
          <w:rFonts w:eastAsiaTheme="minorEastAsia"/>
          <w:color w:val="auto"/>
          <w:szCs w:val="24"/>
        </w:rPr>
        <w:t>и</w:t>
      </w:r>
      <w:r w:rsidRPr="00E87E5D">
        <w:rPr>
          <w:rFonts w:eastAsiaTheme="minorEastAsia"/>
          <w:color w:val="auto"/>
          <w:spacing w:val="3"/>
          <w:szCs w:val="24"/>
        </w:rPr>
        <w:t>ц</w:t>
      </w:r>
      <w:r w:rsidRPr="00E87E5D">
        <w:rPr>
          <w:rFonts w:eastAsiaTheme="minorEastAsia"/>
          <w:color w:val="auto"/>
          <w:szCs w:val="24"/>
        </w:rPr>
        <w:t>у</w:t>
      </w:r>
      <w:r w:rsidRPr="00E87E5D">
        <w:rPr>
          <w:rFonts w:eastAsiaTheme="minorEastAsia"/>
          <w:color w:val="auto"/>
          <w:spacing w:val="28"/>
          <w:szCs w:val="24"/>
        </w:rPr>
        <w:t xml:space="preserve"> </w:t>
      </w:r>
      <w:r w:rsidRPr="00E87E5D">
        <w:rPr>
          <w:rFonts w:eastAsiaTheme="minorEastAsia"/>
          <w:color w:val="auto"/>
          <w:szCs w:val="24"/>
        </w:rPr>
        <w:t>Ко</w:t>
      </w:r>
      <w:r w:rsidRPr="00E87E5D">
        <w:rPr>
          <w:rFonts w:eastAsiaTheme="minorEastAsia"/>
          <w:color w:val="auto"/>
          <w:spacing w:val="-1"/>
          <w:szCs w:val="24"/>
        </w:rPr>
        <w:t>м</w:t>
      </w:r>
      <w:r w:rsidRPr="00E87E5D">
        <w:rPr>
          <w:rFonts w:eastAsiaTheme="minorEastAsia"/>
          <w:color w:val="auto"/>
          <w:szCs w:val="24"/>
        </w:rPr>
        <w:t>и</w:t>
      </w:r>
      <w:r w:rsidRPr="00E87E5D">
        <w:rPr>
          <w:rFonts w:eastAsiaTheme="minorEastAsia"/>
          <w:color w:val="auto"/>
          <w:spacing w:val="-1"/>
          <w:szCs w:val="24"/>
        </w:rPr>
        <w:t>с</w:t>
      </w:r>
      <w:r w:rsidRPr="00E87E5D">
        <w:rPr>
          <w:rFonts w:eastAsiaTheme="minorEastAsia"/>
          <w:color w:val="auto"/>
          <w:szCs w:val="24"/>
        </w:rPr>
        <w:t>ије,</w:t>
      </w:r>
      <w:r w:rsidRPr="00E87E5D">
        <w:rPr>
          <w:rFonts w:eastAsiaTheme="minorEastAsia"/>
          <w:color w:val="auto"/>
          <w:spacing w:val="32"/>
          <w:szCs w:val="24"/>
        </w:rPr>
        <w:t xml:space="preserve"> </w:t>
      </w:r>
      <w:r w:rsidRPr="00E87E5D">
        <w:rPr>
          <w:rFonts w:eastAsiaTheme="minorEastAsia"/>
          <w:color w:val="auto"/>
          <w:szCs w:val="24"/>
        </w:rPr>
        <w:t>пр</w:t>
      </w:r>
      <w:r w:rsidRPr="00E87E5D">
        <w:rPr>
          <w:rFonts w:eastAsiaTheme="minorEastAsia"/>
          <w:color w:val="auto"/>
          <w:spacing w:val="-1"/>
          <w:szCs w:val="24"/>
        </w:rPr>
        <w:t>е</w:t>
      </w:r>
      <w:r w:rsidRPr="00E87E5D">
        <w:rPr>
          <w:rFonts w:eastAsiaTheme="minorEastAsia"/>
          <w:color w:val="auto"/>
          <w:szCs w:val="24"/>
        </w:rPr>
        <w:t>д</w:t>
      </w:r>
      <w:r w:rsidRPr="00E87E5D">
        <w:rPr>
          <w:rFonts w:eastAsiaTheme="minorEastAsia"/>
          <w:color w:val="auto"/>
          <w:spacing w:val="-1"/>
          <w:szCs w:val="24"/>
        </w:rPr>
        <w:t>се</w:t>
      </w:r>
      <w:r w:rsidRPr="00E87E5D">
        <w:rPr>
          <w:rFonts w:eastAsiaTheme="minorEastAsia"/>
          <w:color w:val="auto"/>
          <w:szCs w:val="24"/>
        </w:rPr>
        <w:t>д</w:t>
      </w:r>
      <w:r w:rsidRPr="00E87E5D">
        <w:rPr>
          <w:rFonts w:eastAsiaTheme="minorEastAsia"/>
          <w:color w:val="auto"/>
          <w:spacing w:val="-1"/>
          <w:szCs w:val="24"/>
        </w:rPr>
        <w:t>а</w:t>
      </w:r>
      <w:r w:rsidRPr="00E87E5D">
        <w:rPr>
          <w:rFonts w:eastAsiaTheme="minorEastAsia"/>
          <w:color w:val="auto"/>
          <w:spacing w:val="1"/>
          <w:szCs w:val="24"/>
        </w:rPr>
        <w:t>в</w:t>
      </w:r>
      <w:r w:rsidRPr="00E87E5D">
        <w:rPr>
          <w:rFonts w:eastAsiaTheme="minorEastAsia"/>
          <w:color w:val="auto"/>
          <w:szCs w:val="24"/>
        </w:rPr>
        <w:t>а</w:t>
      </w:r>
      <w:r w:rsidRPr="00E87E5D">
        <w:rPr>
          <w:rFonts w:eastAsiaTheme="minorEastAsia"/>
          <w:color w:val="auto"/>
          <w:spacing w:val="32"/>
          <w:szCs w:val="24"/>
        </w:rPr>
        <w:t xml:space="preserve"> </w:t>
      </w:r>
      <w:r w:rsidRPr="00E87E5D">
        <w:rPr>
          <w:rFonts w:eastAsiaTheme="minorEastAsia"/>
          <w:color w:val="auto"/>
          <w:szCs w:val="24"/>
        </w:rPr>
        <w:t>и</w:t>
      </w:r>
      <w:r w:rsidRPr="00E87E5D">
        <w:rPr>
          <w:rFonts w:eastAsiaTheme="minorEastAsia"/>
          <w:color w:val="auto"/>
          <w:spacing w:val="34"/>
          <w:szCs w:val="24"/>
        </w:rPr>
        <w:t xml:space="preserve"> </w:t>
      </w:r>
      <w:r w:rsidRPr="00E87E5D">
        <w:rPr>
          <w:rFonts w:eastAsiaTheme="minorEastAsia"/>
          <w:color w:val="auto"/>
          <w:spacing w:val="4"/>
          <w:szCs w:val="24"/>
        </w:rPr>
        <w:t>р</w:t>
      </w:r>
      <w:r w:rsidRPr="00E87E5D">
        <w:rPr>
          <w:rFonts w:eastAsiaTheme="minorEastAsia"/>
          <w:color w:val="auto"/>
          <w:spacing w:val="-5"/>
          <w:szCs w:val="24"/>
        </w:rPr>
        <w:t>у</w:t>
      </w:r>
      <w:r w:rsidRPr="00E87E5D">
        <w:rPr>
          <w:rFonts w:eastAsiaTheme="minorEastAsia"/>
          <w:color w:val="auto"/>
          <w:szCs w:val="24"/>
        </w:rPr>
        <w:t>к</w:t>
      </w:r>
      <w:r w:rsidRPr="00E87E5D">
        <w:rPr>
          <w:rFonts w:eastAsiaTheme="minorEastAsia"/>
          <w:color w:val="auto"/>
          <w:spacing w:val="2"/>
          <w:szCs w:val="24"/>
        </w:rPr>
        <w:t>о</w:t>
      </w:r>
      <w:r w:rsidRPr="00E87E5D">
        <w:rPr>
          <w:rFonts w:eastAsiaTheme="minorEastAsia"/>
          <w:color w:val="auto"/>
          <w:szCs w:val="24"/>
        </w:rPr>
        <w:t>води</w:t>
      </w:r>
      <w:r w:rsidRPr="00E87E5D">
        <w:rPr>
          <w:rFonts w:eastAsiaTheme="minorEastAsia"/>
          <w:color w:val="auto"/>
          <w:spacing w:val="34"/>
          <w:szCs w:val="24"/>
        </w:rPr>
        <w:t xml:space="preserve"> </w:t>
      </w:r>
      <w:r w:rsidRPr="00E87E5D">
        <w:rPr>
          <w:rFonts w:eastAsiaTheme="minorEastAsia"/>
          <w:color w:val="auto"/>
          <w:szCs w:val="24"/>
        </w:rPr>
        <w:t>р</w:t>
      </w:r>
      <w:r w:rsidRPr="00E87E5D">
        <w:rPr>
          <w:rFonts w:eastAsiaTheme="minorEastAsia"/>
          <w:color w:val="auto"/>
          <w:spacing w:val="-1"/>
          <w:szCs w:val="24"/>
        </w:rPr>
        <w:t>а</w:t>
      </w:r>
      <w:r w:rsidRPr="00E87E5D">
        <w:rPr>
          <w:rFonts w:eastAsiaTheme="minorEastAsia"/>
          <w:color w:val="auto"/>
          <w:szCs w:val="24"/>
        </w:rPr>
        <w:t>дом Ко</w:t>
      </w:r>
      <w:r w:rsidRPr="00E87E5D">
        <w:rPr>
          <w:rFonts w:eastAsiaTheme="minorEastAsia"/>
          <w:color w:val="auto"/>
          <w:spacing w:val="-1"/>
          <w:szCs w:val="24"/>
        </w:rPr>
        <w:t>м</w:t>
      </w:r>
      <w:r w:rsidRPr="00E87E5D">
        <w:rPr>
          <w:rFonts w:eastAsiaTheme="minorEastAsia"/>
          <w:color w:val="auto"/>
          <w:szCs w:val="24"/>
        </w:rPr>
        <w:t>и</w:t>
      </w:r>
      <w:r w:rsidRPr="00E87E5D">
        <w:rPr>
          <w:rFonts w:eastAsiaTheme="minorEastAsia"/>
          <w:color w:val="auto"/>
          <w:spacing w:val="-1"/>
          <w:szCs w:val="24"/>
        </w:rPr>
        <w:t>с</w:t>
      </w:r>
      <w:r w:rsidRPr="00E87E5D">
        <w:rPr>
          <w:rFonts w:eastAsiaTheme="minorEastAsia"/>
          <w:color w:val="auto"/>
          <w:szCs w:val="24"/>
        </w:rPr>
        <w:t>ије,</w:t>
      </w:r>
      <w:r w:rsidRPr="00E87E5D">
        <w:rPr>
          <w:rFonts w:eastAsiaTheme="minorEastAsia"/>
          <w:color w:val="auto"/>
          <w:spacing w:val="35"/>
          <w:szCs w:val="24"/>
        </w:rPr>
        <w:t xml:space="preserve"> </w:t>
      </w:r>
      <w:r w:rsidRPr="00E87E5D">
        <w:rPr>
          <w:rFonts w:eastAsiaTheme="minorEastAsia"/>
          <w:color w:val="auto"/>
          <w:szCs w:val="24"/>
        </w:rPr>
        <w:t>а</w:t>
      </w:r>
      <w:r w:rsidRPr="00E87E5D">
        <w:rPr>
          <w:rFonts w:eastAsiaTheme="minorEastAsia"/>
          <w:color w:val="auto"/>
          <w:spacing w:val="37"/>
          <w:szCs w:val="24"/>
        </w:rPr>
        <w:t xml:space="preserve"> </w:t>
      </w:r>
      <w:r w:rsidRPr="00E87E5D">
        <w:rPr>
          <w:rFonts w:eastAsiaTheme="minorEastAsia"/>
          <w:color w:val="auto"/>
          <w:szCs w:val="24"/>
        </w:rPr>
        <w:t>у</w:t>
      </w:r>
      <w:r w:rsidRPr="00E87E5D">
        <w:rPr>
          <w:rFonts w:eastAsiaTheme="minorEastAsia"/>
          <w:color w:val="auto"/>
          <w:spacing w:val="28"/>
          <w:szCs w:val="24"/>
        </w:rPr>
        <w:t xml:space="preserve"> </w:t>
      </w:r>
      <w:r w:rsidRPr="00E87E5D">
        <w:rPr>
          <w:rFonts w:eastAsiaTheme="minorEastAsia"/>
          <w:color w:val="auto"/>
          <w:spacing w:val="1"/>
          <w:szCs w:val="24"/>
        </w:rPr>
        <w:t>њ</w:t>
      </w:r>
      <w:r w:rsidRPr="00E87E5D">
        <w:rPr>
          <w:rFonts w:eastAsiaTheme="minorEastAsia"/>
          <w:color w:val="auto"/>
          <w:spacing w:val="-1"/>
          <w:szCs w:val="24"/>
        </w:rPr>
        <w:t>е</w:t>
      </w:r>
      <w:r w:rsidRPr="00E87E5D">
        <w:rPr>
          <w:rFonts w:eastAsiaTheme="minorEastAsia"/>
          <w:color w:val="auto"/>
          <w:szCs w:val="24"/>
        </w:rPr>
        <w:t>гов</w:t>
      </w:r>
      <w:r w:rsidRPr="00E87E5D">
        <w:rPr>
          <w:rFonts w:eastAsiaTheme="minorEastAsia"/>
          <w:color w:val="auto"/>
          <w:spacing w:val="1"/>
          <w:szCs w:val="24"/>
        </w:rPr>
        <w:t>о</w:t>
      </w:r>
      <w:r w:rsidRPr="00E87E5D">
        <w:rPr>
          <w:rFonts w:eastAsiaTheme="minorEastAsia"/>
          <w:color w:val="auto"/>
          <w:szCs w:val="24"/>
        </w:rPr>
        <w:t>м</w:t>
      </w:r>
      <w:r w:rsidRPr="00E87E5D">
        <w:rPr>
          <w:rFonts w:eastAsiaTheme="minorEastAsia"/>
          <w:color w:val="auto"/>
          <w:spacing w:val="35"/>
          <w:szCs w:val="24"/>
        </w:rPr>
        <w:t xml:space="preserve"> </w:t>
      </w:r>
      <w:r w:rsidRPr="00E87E5D">
        <w:rPr>
          <w:rFonts w:eastAsiaTheme="minorEastAsia"/>
          <w:color w:val="auto"/>
          <w:szCs w:val="24"/>
        </w:rPr>
        <w:t>од</w:t>
      </w:r>
      <w:r w:rsidRPr="00E87E5D">
        <w:rPr>
          <w:rFonts w:eastAsiaTheme="minorEastAsia"/>
          <w:color w:val="auto"/>
          <w:spacing w:val="1"/>
          <w:szCs w:val="24"/>
        </w:rPr>
        <w:t>с</w:t>
      </w:r>
      <w:r w:rsidRPr="00E87E5D">
        <w:rPr>
          <w:rFonts w:eastAsiaTheme="minorEastAsia"/>
          <w:color w:val="auto"/>
          <w:spacing w:val="-5"/>
          <w:szCs w:val="24"/>
        </w:rPr>
        <w:t>у</w:t>
      </w:r>
      <w:r w:rsidRPr="00E87E5D">
        <w:rPr>
          <w:rFonts w:eastAsiaTheme="minorEastAsia"/>
          <w:color w:val="auto"/>
          <w:spacing w:val="-1"/>
          <w:szCs w:val="24"/>
        </w:rPr>
        <w:t>с</w:t>
      </w:r>
      <w:r w:rsidRPr="00E87E5D">
        <w:rPr>
          <w:rFonts w:eastAsiaTheme="minorEastAsia"/>
          <w:color w:val="auto"/>
          <w:spacing w:val="6"/>
          <w:szCs w:val="24"/>
        </w:rPr>
        <w:t>т</w:t>
      </w:r>
      <w:r w:rsidRPr="00E87E5D">
        <w:rPr>
          <w:rFonts w:eastAsiaTheme="minorEastAsia"/>
          <w:color w:val="auto"/>
          <w:spacing w:val="4"/>
          <w:szCs w:val="24"/>
        </w:rPr>
        <w:t>в</w:t>
      </w:r>
      <w:r w:rsidRPr="00E87E5D">
        <w:rPr>
          <w:rFonts w:eastAsiaTheme="minorEastAsia"/>
          <w:color w:val="auto"/>
          <w:szCs w:val="24"/>
        </w:rPr>
        <w:t>у</w:t>
      </w:r>
      <w:r w:rsidRPr="00E87E5D">
        <w:rPr>
          <w:rFonts w:eastAsiaTheme="minorEastAsia"/>
          <w:color w:val="auto"/>
          <w:spacing w:val="28"/>
          <w:szCs w:val="24"/>
        </w:rPr>
        <w:t xml:space="preserve"> </w:t>
      </w:r>
      <w:r w:rsidRPr="00E87E5D">
        <w:rPr>
          <w:rFonts w:eastAsiaTheme="minorEastAsia"/>
          <w:color w:val="auto"/>
          <w:szCs w:val="24"/>
        </w:rPr>
        <w:t>или</w:t>
      </w:r>
      <w:r w:rsidRPr="00E87E5D">
        <w:rPr>
          <w:rFonts w:eastAsiaTheme="minorEastAsia"/>
          <w:color w:val="auto"/>
          <w:spacing w:val="36"/>
          <w:szCs w:val="24"/>
        </w:rPr>
        <w:t xml:space="preserve"> </w:t>
      </w:r>
      <w:r w:rsidRPr="00E87E5D">
        <w:rPr>
          <w:rFonts w:eastAsiaTheme="minorEastAsia"/>
          <w:color w:val="auto"/>
          <w:spacing w:val="-1"/>
          <w:szCs w:val="24"/>
        </w:rPr>
        <w:t>с</w:t>
      </w:r>
      <w:r w:rsidRPr="00E87E5D">
        <w:rPr>
          <w:rFonts w:eastAsiaTheme="minorEastAsia"/>
          <w:color w:val="auto"/>
          <w:szCs w:val="24"/>
        </w:rPr>
        <w:t>пр</w:t>
      </w:r>
      <w:r w:rsidRPr="00E87E5D">
        <w:rPr>
          <w:rFonts w:eastAsiaTheme="minorEastAsia"/>
          <w:color w:val="auto"/>
          <w:spacing w:val="-1"/>
          <w:szCs w:val="24"/>
        </w:rPr>
        <w:t>ече</w:t>
      </w:r>
      <w:r w:rsidRPr="00E87E5D">
        <w:rPr>
          <w:rFonts w:eastAsiaTheme="minorEastAsia"/>
          <w:color w:val="auto"/>
          <w:szCs w:val="24"/>
        </w:rPr>
        <w:t>но</w:t>
      </w:r>
      <w:r w:rsidRPr="00E87E5D">
        <w:rPr>
          <w:rFonts w:eastAsiaTheme="minorEastAsia"/>
          <w:color w:val="auto"/>
          <w:spacing w:val="-1"/>
          <w:szCs w:val="24"/>
        </w:rPr>
        <w:t>с</w:t>
      </w:r>
      <w:r w:rsidRPr="00E87E5D">
        <w:rPr>
          <w:rFonts w:eastAsiaTheme="minorEastAsia"/>
          <w:color w:val="auto"/>
          <w:szCs w:val="24"/>
        </w:rPr>
        <w:t>ти</w:t>
      </w:r>
      <w:r w:rsidRPr="00E87E5D">
        <w:rPr>
          <w:rFonts w:eastAsiaTheme="minorEastAsia"/>
          <w:color w:val="auto"/>
          <w:spacing w:val="37"/>
          <w:szCs w:val="24"/>
        </w:rPr>
        <w:t xml:space="preserve"> </w:t>
      </w:r>
      <w:r w:rsidRPr="00E87E5D">
        <w:rPr>
          <w:rFonts w:eastAsiaTheme="minorEastAsia"/>
          <w:color w:val="auto"/>
          <w:szCs w:val="24"/>
        </w:rPr>
        <w:t>ове</w:t>
      </w:r>
      <w:r w:rsidRPr="00E87E5D">
        <w:rPr>
          <w:rFonts w:eastAsiaTheme="minorEastAsia"/>
          <w:color w:val="auto"/>
          <w:spacing w:val="34"/>
          <w:szCs w:val="24"/>
        </w:rPr>
        <w:t xml:space="preserve"> </w:t>
      </w:r>
      <w:r w:rsidRPr="00E87E5D">
        <w:rPr>
          <w:rFonts w:eastAsiaTheme="minorEastAsia"/>
          <w:color w:val="auto"/>
          <w:szCs w:val="24"/>
        </w:rPr>
        <w:t>по</w:t>
      </w:r>
      <w:r w:rsidRPr="00E87E5D">
        <w:rPr>
          <w:rFonts w:eastAsiaTheme="minorEastAsia"/>
          <w:color w:val="auto"/>
          <w:spacing w:val="-1"/>
          <w:szCs w:val="24"/>
        </w:rPr>
        <w:t>с</w:t>
      </w:r>
      <w:r w:rsidRPr="00E87E5D">
        <w:rPr>
          <w:rFonts w:eastAsiaTheme="minorEastAsia"/>
          <w:color w:val="auto"/>
          <w:szCs w:val="24"/>
        </w:rPr>
        <w:t>лове</w:t>
      </w:r>
      <w:r w:rsidRPr="00E87E5D">
        <w:rPr>
          <w:rFonts w:eastAsiaTheme="minorEastAsia"/>
          <w:color w:val="auto"/>
          <w:spacing w:val="34"/>
          <w:szCs w:val="24"/>
        </w:rPr>
        <w:t xml:space="preserve"> </w:t>
      </w:r>
      <w:r w:rsidRPr="00E87E5D">
        <w:rPr>
          <w:rFonts w:eastAsiaTheme="minorEastAsia"/>
          <w:color w:val="auto"/>
          <w:szCs w:val="24"/>
        </w:rPr>
        <w:t>об</w:t>
      </w:r>
      <w:r w:rsidRPr="00E87E5D">
        <w:rPr>
          <w:rFonts w:eastAsiaTheme="minorEastAsia"/>
          <w:color w:val="auto"/>
          <w:spacing w:val="-1"/>
          <w:szCs w:val="24"/>
        </w:rPr>
        <w:t>а</w:t>
      </w:r>
      <w:r w:rsidRPr="00E87E5D">
        <w:rPr>
          <w:rFonts w:eastAsiaTheme="minorEastAsia"/>
          <w:color w:val="auto"/>
          <w:szCs w:val="24"/>
        </w:rPr>
        <w:t>вља</w:t>
      </w:r>
      <w:r w:rsidRPr="00E87E5D">
        <w:rPr>
          <w:rFonts w:eastAsiaTheme="minorEastAsia"/>
          <w:color w:val="auto"/>
          <w:spacing w:val="35"/>
          <w:szCs w:val="24"/>
        </w:rPr>
        <w:t xml:space="preserve"> </w:t>
      </w:r>
      <w:r w:rsidRPr="00E87E5D">
        <w:rPr>
          <w:rFonts w:eastAsiaTheme="minorEastAsia"/>
          <w:color w:val="auto"/>
          <w:spacing w:val="-1"/>
          <w:szCs w:val="24"/>
        </w:rPr>
        <w:t>ње</w:t>
      </w:r>
      <w:r w:rsidRPr="00E87E5D">
        <w:rPr>
          <w:rFonts w:eastAsiaTheme="minorEastAsia"/>
          <w:color w:val="auto"/>
          <w:szCs w:val="24"/>
        </w:rPr>
        <w:t>гов з</w:t>
      </w:r>
      <w:r w:rsidRPr="00E87E5D">
        <w:rPr>
          <w:rFonts w:eastAsiaTheme="minorEastAsia"/>
          <w:color w:val="auto"/>
          <w:spacing w:val="-1"/>
          <w:szCs w:val="24"/>
        </w:rPr>
        <w:t>аме</w:t>
      </w:r>
      <w:r w:rsidRPr="00E87E5D">
        <w:rPr>
          <w:rFonts w:eastAsiaTheme="minorEastAsia"/>
          <w:color w:val="auto"/>
          <w:szCs w:val="24"/>
        </w:rPr>
        <w:t>ник.</w:t>
      </w:r>
      <w:r w:rsidRPr="00E87E5D">
        <w:t xml:space="preserve"> </w:t>
      </w:r>
    </w:p>
    <w:p w14:paraId="0162D90F" w14:textId="0E445655" w:rsidR="00E87E5D" w:rsidRPr="00E87E5D" w:rsidRDefault="00E87E5D" w:rsidP="00E87E5D">
      <w:pPr>
        <w:spacing w:after="12" w:line="269" w:lineRule="auto"/>
        <w:ind w:left="62" w:right="85" w:firstLine="721"/>
      </w:pPr>
      <w:r>
        <w:rPr>
          <w:lang w:val="sr-Cyrl-RS"/>
        </w:rPr>
        <w:lastRenderedPageBreak/>
        <w:t xml:space="preserve"> </w:t>
      </w:r>
      <w:r w:rsidRPr="00E87E5D">
        <w:t xml:space="preserve">Представници Комесаријата, позивају се благовремено на све седнице Комисије за избор корисника. </w:t>
      </w:r>
    </w:p>
    <w:p w14:paraId="4C48E64B" w14:textId="4DE42C26" w:rsidR="00511DD8" w:rsidRDefault="00E87E5D" w:rsidP="00E87E5D">
      <w:pPr>
        <w:spacing w:after="12" w:line="269" w:lineRule="auto"/>
        <w:ind w:left="62" w:right="85" w:firstLine="721"/>
      </w:pPr>
      <w:r w:rsidRPr="00E87E5D">
        <w:t xml:space="preserve">Уколико представници Комесаријата, нису у могућности да присуствују седници Комисије за избор корисника, о немогућности да присуствују благовремено, писаним путем, обавештавају Комисију за избор корисника. </w:t>
      </w:r>
    </w:p>
    <w:p w14:paraId="23B7A503" w14:textId="77777777" w:rsidR="00DC4165" w:rsidRDefault="00026CB6">
      <w:pPr>
        <w:ind w:left="389" w:right="117" w:firstLine="433"/>
      </w:pPr>
      <w:r>
        <w:t xml:space="preserve"> </w:t>
      </w:r>
    </w:p>
    <w:p w14:paraId="616A64CA" w14:textId="00ADCE4D" w:rsidR="0091753B" w:rsidRDefault="00026CB6" w:rsidP="0091753B">
      <w:pPr>
        <w:spacing w:after="0" w:line="259" w:lineRule="auto"/>
        <w:ind w:left="554" w:right="281"/>
        <w:jc w:val="center"/>
      </w:pPr>
      <w:r>
        <w:rPr>
          <w:b/>
        </w:rPr>
        <w:t>Члан 7.</w:t>
      </w:r>
      <w:r>
        <w:t xml:space="preserve"> </w:t>
      </w:r>
    </w:p>
    <w:p w14:paraId="6795C57E" w14:textId="77777777" w:rsidR="0091753B" w:rsidRPr="008B3A76" w:rsidRDefault="0091753B" w:rsidP="0091753B">
      <w:pPr>
        <w:spacing w:after="0" w:line="324" w:lineRule="auto"/>
        <w:ind w:left="646" w:right="85"/>
        <w:rPr>
          <w:color w:val="auto"/>
        </w:rPr>
      </w:pPr>
      <w:r w:rsidRPr="008B3A76">
        <w:rPr>
          <w:color w:val="auto"/>
        </w:rPr>
        <w:tab/>
        <w:t xml:space="preserve">Комисија за избор корисника обавља следеће послове: </w:t>
      </w:r>
    </w:p>
    <w:p w14:paraId="77C65AF5" w14:textId="77777777" w:rsidR="0091753B" w:rsidRPr="008B3A76" w:rsidRDefault="0091753B" w:rsidP="0091753B">
      <w:pPr>
        <w:spacing w:after="12" w:line="269" w:lineRule="auto"/>
        <w:ind w:left="77" w:right="543" w:firstLine="567"/>
        <w:rPr>
          <w:color w:val="auto"/>
        </w:rPr>
      </w:pPr>
      <w:r w:rsidRPr="008B3A76">
        <w:rPr>
          <w:color w:val="auto"/>
          <w:lang w:val="sr-Cyrl-RS"/>
        </w:rPr>
        <w:t xml:space="preserve">1) </w:t>
      </w:r>
      <w:r w:rsidRPr="008B3A76">
        <w:rPr>
          <w:color w:val="auto"/>
        </w:rPr>
        <w:t xml:space="preserve">Усваја Правилник и објављује јавни позив;  </w:t>
      </w:r>
    </w:p>
    <w:p w14:paraId="0F9C6BFB" w14:textId="77777777" w:rsidR="0091753B" w:rsidRPr="008B3A76" w:rsidRDefault="0091753B" w:rsidP="0091753B">
      <w:pPr>
        <w:spacing w:after="12" w:line="269" w:lineRule="auto"/>
        <w:ind w:left="77" w:right="85" w:firstLine="567"/>
        <w:rPr>
          <w:color w:val="auto"/>
        </w:rPr>
      </w:pPr>
      <w:r w:rsidRPr="008B3A76">
        <w:rPr>
          <w:color w:val="auto"/>
          <w:lang w:val="sr-Cyrl-RS"/>
        </w:rPr>
        <w:t xml:space="preserve">2) </w:t>
      </w:r>
      <w:r w:rsidRPr="008B3A76">
        <w:rPr>
          <w:color w:val="auto"/>
        </w:rPr>
        <w:t xml:space="preserve">Разматра поднете пријаве, врши проверу података и утврђује чињенично стање на терену; </w:t>
      </w:r>
    </w:p>
    <w:p w14:paraId="7EE74323" w14:textId="77777777" w:rsidR="0091753B" w:rsidRPr="008B3A76" w:rsidRDefault="0091753B" w:rsidP="0091753B">
      <w:pPr>
        <w:spacing w:after="12" w:line="269" w:lineRule="auto"/>
        <w:ind w:left="77" w:right="543" w:firstLine="567"/>
        <w:rPr>
          <w:color w:val="auto"/>
        </w:rPr>
      </w:pPr>
      <w:r w:rsidRPr="008B3A76">
        <w:rPr>
          <w:color w:val="auto"/>
          <w:lang w:val="sr-Cyrl-RS"/>
        </w:rPr>
        <w:t xml:space="preserve">3) </w:t>
      </w:r>
      <w:r w:rsidRPr="008B3A76">
        <w:rPr>
          <w:color w:val="auto"/>
        </w:rPr>
        <w:t>Доноси и објављује</w:t>
      </w:r>
      <w:r w:rsidRPr="008B3A76">
        <w:rPr>
          <w:color w:val="auto"/>
          <w:lang w:val="sr-Cyrl-RS"/>
        </w:rPr>
        <w:t>, Предлог листе, Коначну листу и</w:t>
      </w:r>
      <w:r w:rsidRPr="008B3A76">
        <w:rPr>
          <w:color w:val="auto"/>
        </w:rPr>
        <w:t xml:space="preserve"> Одлуку; </w:t>
      </w:r>
    </w:p>
    <w:p w14:paraId="09079672" w14:textId="77777777" w:rsidR="0091753B" w:rsidRPr="008B3A76" w:rsidRDefault="0091753B" w:rsidP="0091753B">
      <w:pPr>
        <w:spacing w:after="12" w:line="269" w:lineRule="auto"/>
        <w:ind w:left="77" w:right="543" w:firstLine="567"/>
        <w:rPr>
          <w:color w:val="auto"/>
          <w:lang w:val="sr-Cyrl-RS"/>
        </w:rPr>
      </w:pPr>
      <w:r w:rsidRPr="008B3A76">
        <w:rPr>
          <w:color w:val="auto"/>
          <w:lang w:val="sr-Cyrl-RS"/>
        </w:rPr>
        <w:t xml:space="preserve">4) </w:t>
      </w:r>
      <w:r w:rsidRPr="008B3A76">
        <w:rPr>
          <w:color w:val="auto"/>
        </w:rPr>
        <w:t xml:space="preserve">Спроводи одговарајући поступак у вези са жалбама и упућује их </w:t>
      </w:r>
      <w:r w:rsidRPr="008B3A76">
        <w:rPr>
          <w:color w:val="auto"/>
          <w:highlight w:val="yellow"/>
        </w:rPr>
        <w:t>општинском/ градском Већу</w:t>
      </w:r>
      <w:r w:rsidRPr="008B3A76">
        <w:rPr>
          <w:color w:val="auto"/>
          <w:lang w:val="sr-Cyrl-RS"/>
        </w:rPr>
        <w:t xml:space="preserve"> на разматрање и одлучивање</w:t>
      </w:r>
      <w:r w:rsidRPr="008B3A76">
        <w:rPr>
          <w:color w:val="auto"/>
        </w:rPr>
        <w:t xml:space="preserve"> </w:t>
      </w:r>
      <w:r w:rsidRPr="008B3A76">
        <w:rPr>
          <w:color w:val="auto"/>
          <w:lang w:val="sr-Cyrl-RS"/>
        </w:rPr>
        <w:t>и</w:t>
      </w:r>
    </w:p>
    <w:p w14:paraId="63CD184A" w14:textId="3C26CB9B" w:rsidR="003954C9" w:rsidRPr="008B3A76" w:rsidRDefault="0091753B" w:rsidP="00B63E7F">
      <w:pPr>
        <w:spacing w:after="12" w:line="269" w:lineRule="auto"/>
        <w:ind w:left="77" w:right="543" w:firstLine="567"/>
        <w:rPr>
          <w:color w:val="auto"/>
        </w:rPr>
      </w:pPr>
      <w:r w:rsidRPr="008B3A76">
        <w:rPr>
          <w:color w:val="auto"/>
          <w:lang w:val="sr-Cyrl-RS"/>
        </w:rPr>
        <w:t xml:space="preserve">5) </w:t>
      </w:r>
      <w:r w:rsidRPr="008B3A76">
        <w:rPr>
          <w:color w:val="auto"/>
        </w:rPr>
        <w:t xml:space="preserve">Припрема примерке записника и извештаје.  </w:t>
      </w:r>
    </w:p>
    <w:p w14:paraId="375DD10D" w14:textId="77777777" w:rsidR="00B63E7F" w:rsidRPr="008B3A76" w:rsidRDefault="00B63E7F" w:rsidP="00B63E7F">
      <w:pPr>
        <w:spacing w:after="12" w:line="269" w:lineRule="auto"/>
        <w:ind w:left="77" w:right="543" w:firstLine="567"/>
        <w:rPr>
          <w:color w:val="auto"/>
        </w:rPr>
      </w:pPr>
    </w:p>
    <w:p w14:paraId="4E29AF77" w14:textId="77777777" w:rsidR="00DC4165" w:rsidRPr="008B3A76" w:rsidRDefault="00026CB6">
      <w:pPr>
        <w:spacing w:after="0" w:line="259" w:lineRule="auto"/>
        <w:ind w:left="554" w:right="280"/>
        <w:jc w:val="center"/>
        <w:rPr>
          <w:color w:val="auto"/>
        </w:rPr>
      </w:pPr>
      <w:r w:rsidRPr="008B3A76">
        <w:rPr>
          <w:b/>
          <w:color w:val="auto"/>
        </w:rPr>
        <w:t>Члан 8.</w:t>
      </w:r>
      <w:r w:rsidRPr="008B3A76">
        <w:rPr>
          <w:color w:val="auto"/>
        </w:rPr>
        <w:t xml:space="preserve"> </w:t>
      </w:r>
    </w:p>
    <w:p w14:paraId="7D40B350" w14:textId="66C452B5" w:rsidR="0091753B" w:rsidRPr="008B3A76" w:rsidRDefault="0091753B" w:rsidP="0091753B">
      <w:pPr>
        <w:spacing w:after="42"/>
        <w:ind w:left="0" w:right="117" w:firstLine="433"/>
        <w:rPr>
          <w:color w:val="auto"/>
        </w:rPr>
      </w:pPr>
      <w:r w:rsidRPr="008B3A76">
        <w:rPr>
          <w:color w:val="auto"/>
          <w:lang w:val="sr-Cyrl-RS"/>
        </w:rPr>
        <w:t xml:space="preserve">       </w:t>
      </w:r>
      <w:r w:rsidRPr="008B3A76">
        <w:rPr>
          <w:color w:val="auto"/>
        </w:rPr>
        <w:t xml:space="preserve">Комисија пуноважно ради и одлучује ако седници присуствује више од половине чланова (представника </w:t>
      </w:r>
      <w:r w:rsidRPr="008B3A76">
        <w:rPr>
          <w:color w:val="auto"/>
          <w:highlight w:val="yellow"/>
          <w:lang w:val="sr-Cyrl-RS"/>
        </w:rPr>
        <w:t>О</w:t>
      </w:r>
      <w:r w:rsidRPr="008B3A76">
        <w:rPr>
          <w:color w:val="auto"/>
          <w:highlight w:val="yellow"/>
        </w:rPr>
        <w:t>пштине/</w:t>
      </w:r>
      <w:r w:rsidRPr="008B3A76">
        <w:rPr>
          <w:color w:val="auto"/>
          <w:highlight w:val="yellow"/>
          <w:lang w:val="sr-Cyrl-RS"/>
        </w:rPr>
        <w:t>Г</w:t>
      </w:r>
      <w:r w:rsidRPr="008B3A76">
        <w:rPr>
          <w:color w:val="auto"/>
          <w:highlight w:val="yellow"/>
        </w:rPr>
        <w:t>рада</w:t>
      </w:r>
      <w:r w:rsidRPr="008B3A76">
        <w:rPr>
          <w:color w:val="auto"/>
        </w:rPr>
        <w:t xml:space="preserve"> и Комесаријата). </w:t>
      </w:r>
    </w:p>
    <w:p w14:paraId="2960FC6E" w14:textId="25486E83" w:rsidR="0091753B" w:rsidRPr="008B3A76" w:rsidRDefault="0091753B" w:rsidP="0091753B">
      <w:pPr>
        <w:spacing w:after="0" w:line="259" w:lineRule="auto"/>
        <w:ind w:right="280"/>
        <w:rPr>
          <w:color w:val="auto"/>
        </w:rPr>
      </w:pPr>
      <w:r w:rsidRPr="008B3A76">
        <w:rPr>
          <w:color w:val="auto"/>
          <w:lang w:val="sr-Cyrl-RS"/>
        </w:rPr>
        <w:t xml:space="preserve">         </w:t>
      </w:r>
      <w:r w:rsidRPr="008B3A76">
        <w:rPr>
          <w:color w:val="auto"/>
        </w:rPr>
        <w:t>Комисија ради у седницама и одлуке доноси консензусом.</w:t>
      </w:r>
    </w:p>
    <w:p w14:paraId="303D473E" w14:textId="77777777" w:rsidR="00DC4165" w:rsidRPr="008B3A76" w:rsidRDefault="003954C9" w:rsidP="003954C9">
      <w:pPr>
        <w:ind w:left="0" w:right="117" w:firstLine="433"/>
        <w:rPr>
          <w:color w:val="auto"/>
        </w:rPr>
      </w:pPr>
      <w:r w:rsidRPr="008B3A76">
        <w:rPr>
          <w:color w:val="auto"/>
          <w:lang w:val="sr-Cyrl-RS"/>
        </w:rPr>
        <w:t xml:space="preserve">       </w:t>
      </w:r>
      <w:r w:rsidR="00026CB6" w:rsidRPr="008B3A76">
        <w:rPr>
          <w:color w:val="auto"/>
        </w:rPr>
        <w:t xml:space="preserve">На седници Комисије води се записник који потписују сви присутни чланови Комисије и доставља се свим члановима Комисије. </w:t>
      </w:r>
    </w:p>
    <w:p w14:paraId="39E2D54A" w14:textId="77777777" w:rsidR="00DC4165" w:rsidRPr="008B3A76" w:rsidRDefault="003954C9" w:rsidP="003954C9">
      <w:pPr>
        <w:ind w:left="0" w:right="117" w:firstLine="433"/>
        <w:rPr>
          <w:color w:val="auto"/>
        </w:rPr>
      </w:pPr>
      <w:r w:rsidRPr="008B3A76">
        <w:rPr>
          <w:color w:val="auto"/>
          <w:lang w:val="sr-Cyrl-RS"/>
        </w:rPr>
        <w:t xml:space="preserve">       </w:t>
      </w:r>
      <w:r w:rsidR="00026CB6" w:rsidRPr="008B3A76">
        <w:rPr>
          <w:color w:val="auto"/>
        </w:rPr>
        <w:t>Записнике и документациони материјал, након окончаног поступка, Комисија предаје н</w:t>
      </w:r>
      <w:r w:rsidRPr="008B3A76">
        <w:rPr>
          <w:color w:val="auto"/>
        </w:rPr>
        <w:t xml:space="preserve">адлежној служби градске управе </w:t>
      </w:r>
      <w:r w:rsidRPr="008B3A76">
        <w:rPr>
          <w:color w:val="auto"/>
          <w:highlight w:val="yellow"/>
        </w:rPr>
        <w:t>Општине/Г</w:t>
      </w:r>
      <w:r w:rsidR="00026CB6" w:rsidRPr="008B3A76">
        <w:rPr>
          <w:color w:val="auto"/>
          <w:highlight w:val="yellow"/>
        </w:rPr>
        <w:t>рада.</w:t>
      </w:r>
      <w:r w:rsidR="00026CB6" w:rsidRPr="008B3A76">
        <w:rPr>
          <w:color w:val="auto"/>
        </w:rPr>
        <w:t xml:space="preserve"> </w:t>
      </w:r>
    </w:p>
    <w:p w14:paraId="4E1D4176" w14:textId="77777777" w:rsidR="00DC4165" w:rsidRDefault="00026CB6">
      <w:pPr>
        <w:spacing w:after="0" w:line="259" w:lineRule="auto"/>
        <w:ind w:left="298" w:firstLine="0"/>
        <w:jc w:val="left"/>
      </w:pPr>
      <w:r>
        <w:rPr>
          <w:sz w:val="28"/>
        </w:rPr>
        <w:t xml:space="preserve"> </w:t>
      </w:r>
    </w:p>
    <w:p w14:paraId="536533F1" w14:textId="77777777" w:rsidR="00DC4165" w:rsidRDefault="00026CB6">
      <w:pPr>
        <w:spacing w:after="0" w:line="259" w:lineRule="auto"/>
        <w:ind w:left="554" w:right="50"/>
        <w:jc w:val="center"/>
      </w:pPr>
      <w:r>
        <w:rPr>
          <w:b/>
        </w:rPr>
        <w:t>Члан 9.</w:t>
      </w:r>
      <w:r>
        <w:t xml:space="preserve"> </w:t>
      </w:r>
    </w:p>
    <w:p w14:paraId="6C8689DA" w14:textId="77777777" w:rsidR="00DC4165" w:rsidRDefault="003954C9" w:rsidP="003954C9">
      <w:pPr>
        <w:spacing w:after="43"/>
        <w:ind w:left="0" w:right="117" w:firstLine="0"/>
      </w:pPr>
      <w:r>
        <w:rPr>
          <w:lang w:val="sr-Cyrl-RS"/>
        </w:rPr>
        <w:t xml:space="preserve">              </w:t>
      </w:r>
      <w:r w:rsidR="00026CB6">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14:paraId="00636038" w14:textId="77777777" w:rsidR="00DC4165" w:rsidRDefault="003954C9" w:rsidP="003954C9">
      <w:pPr>
        <w:spacing w:after="34"/>
        <w:ind w:left="0" w:right="117" w:firstLine="0"/>
      </w:pPr>
      <w:r>
        <w:rPr>
          <w:lang w:val="sr-Cyrl-RS"/>
        </w:rPr>
        <w:t xml:space="preserve">              </w:t>
      </w:r>
      <w:r w:rsidR="00026CB6">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законом. </w:t>
      </w:r>
    </w:p>
    <w:p w14:paraId="7F6EE6BB" w14:textId="77777777" w:rsidR="00DC4165" w:rsidRDefault="003954C9" w:rsidP="003954C9">
      <w:pPr>
        <w:ind w:left="0" w:right="117" w:firstLine="433"/>
      </w:pPr>
      <w:r>
        <w:rPr>
          <w:lang w:val="sr-Cyrl-RS"/>
        </w:rPr>
        <w:t xml:space="preserve">       </w:t>
      </w:r>
      <w:r w:rsidR="00026CB6">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14:paraId="5C96A272" w14:textId="77777777" w:rsidR="00DC4165" w:rsidRDefault="00026CB6" w:rsidP="003954C9">
      <w:pPr>
        <w:spacing w:after="0" w:line="259" w:lineRule="auto"/>
        <w:ind w:left="298" w:firstLine="0"/>
        <w:jc w:val="left"/>
      </w:pPr>
      <w:r>
        <w:rPr>
          <w:sz w:val="16"/>
        </w:rPr>
        <w:t xml:space="preserve"> </w:t>
      </w:r>
    </w:p>
    <w:p w14:paraId="19E2EA13" w14:textId="77777777" w:rsidR="00DC4165" w:rsidRDefault="00026CB6">
      <w:pPr>
        <w:spacing w:after="0" w:line="259" w:lineRule="auto"/>
        <w:ind w:left="554" w:right="271"/>
        <w:jc w:val="center"/>
      </w:pPr>
      <w:r>
        <w:rPr>
          <w:b/>
        </w:rPr>
        <w:t>Члан 10.</w:t>
      </w:r>
      <w:r>
        <w:t xml:space="preserve"> </w:t>
      </w:r>
    </w:p>
    <w:p w14:paraId="313A9BA4" w14:textId="5D18CB83" w:rsidR="00DC4165" w:rsidRDefault="003954C9" w:rsidP="003954C9">
      <w:pPr>
        <w:ind w:left="0" w:right="117" w:firstLine="433"/>
      </w:pPr>
      <w:r>
        <w:rPr>
          <w:lang w:val="sr-Cyrl-RS"/>
        </w:rPr>
        <w:t xml:space="preserve">       </w:t>
      </w:r>
      <w:r w:rsidR="00026CB6">
        <w:t>За доделу Помоћи, Комисија расписује Јавни позив којим позива лица из члана 2.</w:t>
      </w:r>
      <w:r w:rsidR="00026CB6">
        <w:rPr>
          <w:rFonts w:ascii="Arial" w:eastAsia="Arial" w:hAnsi="Arial" w:cs="Arial"/>
        </w:rPr>
        <w:t xml:space="preserve"> </w:t>
      </w:r>
      <w:r w:rsidR="00026CB6">
        <w:t xml:space="preserve">став 1. </w:t>
      </w:r>
      <w:proofErr w:type="gramStart"/>
      <w:r w:rsidR="00026CB6">
        <w:t>овог</w:t>
      </w:r>
      <w:proofErr w:type="gramEnd"/>
      <w:r w:rsidR="00026CB6">
        <w:t xml:space="preserve"> правилника да, у одређеном року од дана објављивања Јавног позива,</w:t>
      </w:r>
      <w:r w:rsidR="009855E9">
        <w:t xml:space="preserve"> а који не може бити краћи од 30</w:t>
      </w:r>
      <w:bookmarkStart w:id="0" w:name="_GoBack"/>
      <w:bookmarkEnd w:id="0"/>
      <w:r w:rsidR="00026CB6">
        <w:t xml:space="preserve"> дана, поднесу пријаву за доделу Помоћи (у даљем тексту: Пријава). </w:t>
      </w:r>
    </w:p>
    <w:p w14:paraId="5AFC5E21" w14:textId="26EA69CD" w:rsidR="0091753B" w:rsidRDefault="003954C9" w:rsidP="0091753B">
      <w:pPr>
        <w:ind w:left="0" w:right="117" w:firstLine="433"/>
      </w:pPr>
      <w:r>
        <w:rPr>
          <w:lang w:val="sr-Cyrl-RS"/>
        </w:rPr>
        <w:t xml:space="preserve">       </w:t>
      </w:r>
      <w:r w:rsidR="00550410">
        <w:t xml:space="preserve">Јавни позив се објављује на огласној табли </w:t>
      </w:r>
      <w:r w:rsidR="00550410" w:rsidRPr="0034245A">
        <w:rPr>
          <w:highlight w:val="yellow"/>
        </w:rPr>
        <w:t>Општине/Града</w:t>
      </w:r>
      <w:r w:rsidR="00550410">
        <w:t xml:space="preserve"> и месних заједница и на интернет презентацији </w:t>
      </w:r>
      <w:r w:rsidR="00550410" w:rsidRPr="0034245A">
        <w:rPr>
          <w:highlight w:val="yellow"/>
        </w:rPr>
        <w:t>Општине/Града</w:t>
      </w:r>
      <w:r w:rsidR="00550410">
        <w:t xml:space="preserve"> и Комесаријата за избеглице и миграције </w:t>
      </w:r>
      <w:hyperlink r:id="rId7" w:history="1">
        <w:r w:rsidR="00550410" w:rsidRPr="002D6487">
          <w:rPr>
            <w:rStyle w:val="Hyperlink"/>
          </w:rPr>
          <w:t>www.kirs@kirs.gov.rs</w:t>
        </w:r>
      </w:hyperlink>
      <w:r w:rsidR="00026CB6">
        <w:t xml:space="preserve"> </w:t>
      </w:r>
    </w:p>
    <w:p w14:paraId="608FF258" w14:textId="5587D6B6" w:rsidR="00550410" w:rsidRPr="00550410" w:rsidRDefault="00026CB6" w:rsidP="00550410">
      <w:pPr>
        <w:ind w:left="0" w:right="117" w:firstLine="433"/>
        <w:rPr>
          <w:sz w:val="20"/>
        </w:rPr>
      </w:pPr>
      <w:r>
        <w:rPr>
          <w:sz w:val="20"/>
        </w:rPr>
        <w:t xml:space="preserve"> </w:t>
      </w:r>
    </w:p>
    <w:p w14:paraId="0A407B34" w14:textId="77777777" w:rsidR="00DC4165" w:rsidRDefault="00026CB6">
      <w:pPr>
        <w:spacing w:after="0" w:line="259" w:lineRule="auto"/>
        <w:ind w:left="554" w:right="271"/>
        <w:jc w:val="center"/>
      </w:pPr>
      <w:r>
        <w:rPr>
          <w:b/>
        </w:rPr>
        <w:lastRenderedPageBreak/>
        <w:t>Члан 11.</w:t>
      </w:r>
      <w:r>
        <w:t xml:space="preserve"> </w:t>
      </w:r>
    </w:p>
    <w:p w14:paraId="66C3433E" w14:textId="77777777" w:rsidR="00DC4165" w:rsidRDefault="003954C9" w:rsidP="003954C9">
      <w:pPr>
        <w:ind w:left="0" w:right="117" w:firstLine="433"/>
      </w:pPr>
      <w:r>
        <w:rPr>
          <w:lang w:val="sr-Cyrl-RS"/>
        </w:rPr>
        <w:t xml:space="preserve">       </w:t>
      </w:r>
      <w:r w:rsidR="00026CB6">
        <w:t xml:space="preserve">Подносилац пријаве на Јавни позив за себе и чланове породичног домаћинства доставља следећу документацију: </w:t>
      </w:r>
    </w:p>
    <w:p w14:paraId="6BF79B0E" w14:textId="77777777" w:rsidR="00DC4165" w:rsidRDefault="003954C9" w:rsidP="003954C9">
      <w:pPr>
        <w:ind w:right="117"/>
      </w:pPr>
      <w:r>
        <w:rPr>
          <w:lang w:val="sr-Cyrl-RS"/>
        </w:rPr>
        <w:t xml:space="preserve">         1) </w:t>
      </w:r>
      <w:r w:rsidR="00026CB6">
        <w:t xml:space="preserve">уредно попуњен и потписан образац Пријаве; </w:t>
      </w:r>
    </w:p>
    <w:p w14:paraId="150459C1" w14:textId="77777777" w:rsidR="00DC4165" w:rsidRDefault="003954C9" w:rsidP="003954C9">
      <w:pPr>
        <w:ind w:right="117"/>
      </w:pPr>
      <w:r>
        <w:rPr>
          <w:lang w:val="sr-Cyrl-RS"/>
        </w:rPr>
        <w:t xml:space="preserve">         2) </w:t>
      </w:r>
      <w:r w:rsidR="00026CB6">
        <w:t xml:space="preserve">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14:paraId="62F409B8" w14:textId="77777777" w:rsidR="00DC4165" w:rsidRDefault="003954C9" w:rsidP="003954C9">
      <w:pPr>
        <w:ind w:right="117"/>
      </w:pPr>
      <w:r>
        <w:rPr>
          <w:lang w:val="sr-Cyrl-RS"/>
        </w:rPr>
        <w:t xml:space="preserve">         3) </w:t>
      </w:r>
      <w:r w:rsidR="00026CB6">
        <w:t xml:space="preserve">фотокопију личне карте, очитане личне карте ако је у питању биометријска лична карта са чипом, за све чланове породичног домаћинства са 16 и више година; </w:t>
      </w:r>
    </w:p>
    <w:p w14:paraId="4725B20F" w14:textId="77777777" w:rsidR="00DC4165" w:rsidRDefault="003954C9" w:rsidP="003954C9">
      <w:pPr>
        <w:ind w:right="117"/>
      </w:pPr>
      <w:r>
        <w:rPr>
          <w:lang w:val="sr-Cyrl-RS"/>
        </w:rPr>
        <w:t xml:space="preserve">         4) </w:t>
      </w:r>
      <w:r w:rsidR="00026CB6">
        <w:t xml:space="preserve">доказ о стамбеној ситуацији Подносиоца  пријаве  и  чланова   његовог породичног домаћинства: </w:t>
      </w:r>
    </w:p>
    <w:p w14:paraId="0C2CB79A" w14:textId="77777777" w:rsidR="00DC4165" w:rsidRDefault="003954C9" w:rsidP="003954C9">
      <w:pPr>
        <w:ind w:left="0" w:right="117"/>
      </w:pPr>
      <w:r>
        <w:rPr>
          <w:lang w:val="sr-Cyrl-RS"/>
        </w:rPr>
        <w:t xml:space="preserve">              - </w:t>
      </w:r>
      <w:r w:rsidR="00026CB6">
        <w:t xml:space="preserve">за домаћинство које станује у изнајмљеном простору без основних хигијенско- санитарних услова-изјава оверена код надлежног органа </w:t>
      </w:r>
    </w:p>
    <w:p w14:paraId="2A8C53BB" w14:textId="77777777" w:rsidR="00DC4165" w:rsidRDefault="003954C9" w:rsidP="003954C9">
      <w:pPr>
        <w:ind w:left="0" w:right="117"/>
      </w:pPr>
      <w:r>
        <w:rPr>
          <w:lang w:val="sr-Cyrl-RS"/>
        </w:rPr>
        <w:t xml:space="preserve">              - </w:t>
      </w:r>
      <w:r w:rsidR="00026CB6">
        <w:t xml:space="preserve">за лица која бораве у неформалном колективном центру - потврда надлежне службе општине/града да су лица евидентирана да бораве у неформалном колективном центру; </w:t>
      </w:r>
    </w:p>
    <w:p w14:paraId="6474FD08" w14:textId="77777777" w:rsidR="003954C9" w:rsidRDefault="003954C9" w:rsidP="003954C9">
      <w:pPr>
        <w:ind w:left="0" w:right="117" w:firstLine="0"/>
      </w:pPr>
      <w:r>
        <w:rPr>
          <w:lang w:val="sr-Cyrl-RS"/>
        </w:rPr>
        <w:t xml:space="preserve">              </w:t>
      </w:r>
      <w:r w:rsidR="00026CB6">
        <w:t>5)</w:t>
      </w:r>
      <w:r w:rsidR="00026CB6">
        <w:rPr>
          <w:rFonts w:ascii="Arial" w:eastAsia="Arial" w:hAnsi="Arial" w:cs="Arial"/>
        </w:rPr>
        <w:t xml:space="preserve"> </w:t>
      </w:r>
      <w:r w:rsidR="00026CB6">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не могу да користе непокретност коју поседују на АП Косову и Метохији; нису заменили, обновили или отуђили непокретност на територији АП Косова и Метохије, а којом су могли да 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непокретности; </w:t>
      </w:r>
    </w:p>
    <w:p w14:paraId="771BFC69" w14:textId="77777777" w:rsidR="00DC4165" w:rsidRDefault="003954C9" w:rsidP="003954C9">
      <w:pPr>
        <w:ind w:left="0" w:right="117" w:firstLine="0"/>
      </w:pPr>
      <w:r>
        <w:rPr>
          <w:lang w:val="sr-Cyrl-RS"/>
        </w:rPr>
        <w:t xml:space="preserve">              </w:t>
      </w:r>
      <w:r w:rsidR="00026CB6">
        <w:t>6)</w:t>
      </w:r>
      <w:r w:rsidR="00026CB6">
        <w:rPr>
          <w:rFonts w:ascii="Arial" w:eastAsia="Arial" w:hAnsi="Arial" w:cs="Arial"/>
        </w:rPr>
        <w:t xml:space="preserve"> </w:t>
      </w:r>
      <w:r w:rsidR="00026CB6">
        <w:t xml:space="preserve">доказ о приходима: </w:t>
      </w:r>
    </w:p>
    <w:p w14:paraId="07AF468D" w14:textId="77777777" w:rsidR="00DC4165" w:rsidRDefault="003954C9" w:rsidP="003954C9">
      <w:pPr>
        <w:ind w:left="0" w:right="117" w:firstLine="308"/>
      </w:pPr>
      <w:r>
        <w:rPr>
          <w:lang w:val="sr-Cyrl-RS"/>
        </w:rPr>
        <w:t xml:space="preserve">         - </w:t>
      </w:r>
      <w:r w:rsidR="00026CB6">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пријаве незапослен и да нема приходе; </w:t>
      </w:r>
    </w:p>
    <w:p w14:paraId="6A32532E" w14:textId="77777777" w:rsidR="00DC4165" w:rsidRDefault="003954C9" w:rsidP="003954C9">
      <w:pPr>
        <w:ind w:left="0" w:right="117" w:firstLine="308"/>
      </w:pPr>
      <w:r>
        <w:rPr>
          <w:lang w:val="sr-Cyrl-RS"/>
        </w:rPr>
        <w:t xml:space="preserve">         - </w:t>
      </w:r>
      <w:r w:rsidR="00026CB6">
        <w:t xml:space="preserve">Потврда послодавца о висини примања у месецу који претходи месецу подношења пријаве на Јавни позив – за запослене чланове породичног; </w:t>
      </w:r>
    </w:p>
    <w:p w14:paraId="27AE0240" w14:textId="77777777" w:rsidR="00DC4165" w:rsidRDefault="003954C9" w:rsidP="003954C9">
      <w:pPr>
        <w:ind w:left="0" w:right="117" w:firstLine="308"/>
      </w:pPr>
      <w:r>
        <w:rPr>
          <w:lang w:val="sr-Cyrl-RS"/>
        </w:rPr>
        <w:t xml:space="preserve">         - </w:t>
      </w:r>
      <w:r w:rsidR="00026CB6">
        <w:t xml:space="preserve">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 </w:t>
      </w:r>
    </w:p>
    <w:p w14:paraId="5999125D" w14:textId="77777777" w:rsidR="00DC4165" w:rsidRDefault="003954C9" w:rsidP="003954C9">
      <w:pPr>
        <w:ind w:left="0" w:right="117" w:firstLine="308"/>
      </w:pPr>
      <w:r>
        <w:rPr>
          <w:lang w:val="sr-Cyrl-RS"/>
        </w:rPr>
        <w:t xml:space="preserve">         7) </w:t>
      </w:r>
      <w:r w:rsidR="00026CB6">
        <w:t>За чланове породичног домаћинства узраста од 15</w:t>
      </w:r>
      <w:r>
        <w:rPr>
          <w:lang w:val="sr-Cyrl-RS"/>
        </w:rPr>
        <w:t xml:space="preserve"> до </w:t>
      </w:r>
      <w:r w:rsidR="00026CB6">
        <w:t>26 година -доказ о школовању (потврда надлежне образовне иниституције о школовању), уколико ови чланови породичног домаћинства нису на школовању- доказе наведене у тачки 6.</w:t>
      </w:r>
      <w:r>
        <w:rPr>
          <w:lang w:val="sr-Cyrl-RS"/>
        </w:rPr>
        <w:t xml:space="preserve"> </w:t>
      </w:r>
      <w:r w:rsidR="00026CB6">
        <w:t xml:space="preserve">овог става (докази о приходима); </w:t>
      </w:r>
    </w:p>
    <w:p w14:paraId="60624DB4" w14:textId="77777777" w:rsidR="00DC4165" w:rsidRDefault="00CA40BA" w:rsidP="00CA40BA">
      <w:pPr>
        <w:ind w:left="0" w:right="117" w:firstLine="308"/>
      </w:pPr>
      <w:r>
        <w:rPr>
          <w:lang w:val="sr-Cyrl-RS"/>
        </w:rPr>
        <w:t xml:space="preserve">         </w:t>
      </w:r>
      <w:r w:rsidR="003954C9">
        <w:rPr>
          <w:lang w:val="sr-Cyrl-RS"/>
        </w:rPr>
        <w:t xml:space="preserve">8) </w:t>
      </w:r>
      <w:r w:rsidR="00026CB6">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14:paraId="364BDD04" w14:textId="77777777" w:rsidR="00DC4165" w:rsidRDefault="00CA40BA" w:rsidP="00CA40BA">
      <w:pPr>
        <w:ind w:left="0" w:right="117"/>
      </w:pPr>
      <w:r>
        <w:rPr>
          <w:lang w:val="sr-Cyrl-RS"/>
        </w:rPr>
        <w:t xml:space="preserve">               </w:t>
      </w:r>
      <w:r w:rsidR="003954C9">
        <w:rPr>
          <w:lang w:val="sr-Cyrl-RS"/>
        </w:rPr>
        <w:t xml:space="preserve">9) </w:t>
      </w:r>
      <w:r w:rsidR="00026CB6">
        <w:t xml:space="preserve">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14:paraId="176AA824" w14:textId="77777777" w:rsidR="003954C9" w:rsidRDefault="00CA40BA" w:rsidP="00CA40BA">
      <w:pPr>
        <w:ind w:left="0" w:right="117"/>
      </w:pPr>
      <w:r>
        <w:rPr>
          <w:lang w:val="sr-Cyrl-RS"/>
        </w:rPr>
        <w:lastRenderedPageBreak/>
        <w:t xml:space="preserve">               </w:t>
      </w:r>
      <w:r w:rsidR="003954C9">
        <w:rPr>
          <w:lang w:val="sr-Cyrl-RS"/>
        </w:rPr>
        <w:t xml:space="preserve">10) </w:t>
      </w:r>
      <w:r w:rsidR="00026CB6">
        <w:t xml:space="preserve">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 </w:t>
      </w:r>
    </w:p>
    <w:p w14:paraId="71C11DB4" w14:textId="77777777" w:rsidR="00DC4165" w:rsidRDefault="00CA40BA" w:rsidP="00CA40BA">
      <w:pPr>
        <w:ind w:left="0" w:right="117" w:firstLine="308"/>
      </w:pPr>
      <w:r>
        <w:rPr>
          <w:lang w:val="sr-Cyrl-RS"/>
        </w:rPr>
        <w:t xml:space="preserve">          </w:t>
      </w:r>
      <w:r w:rsidR="00026CB6">
        <w:t>11)</w:t>
      </w:r>
      <w:r w:rsidR="00026CB6">
        <w:rPr>
          <w:rFonts w:ascii="Arial" w:eastAsia="Arial" w:hAnsi="Arial" w:cs="Arial"/>
        </w:rPr>
        <w:t xml:space="preserve"> </w:t>
      </w:r>
      <w:r w:rsidR="00026CB6">
        <w:t xml:space="preserve">за једнородитељску породицу прилаже се: </w:t>
      </w:r>
    </w:p>
    <w:p w14:paraId="189D7E2D" w14:textId="77777777" w:rsidR="00DC4165" w:rsidRDefault="00CA40BA" w:rsidP="00CA40BA">
      <w:pPr>
        <w:ind w:left="523" w:right="117" w:firstLine="0"/>
      </w:pPr>
      <w:r>
        <w:rPr>
          <w:lang w:val="sr-Cyrl-RS"/>
        </w:rPr>
        <w:t xml:space="preserve">       </w:t>
      </w:r>
      <w:r w:rsidR="003954C9">
        <w:rPr>
          <w:lang w:val="sr-Cyrl-RS"/>
        </w:rPr>
        <w:t xml:space="preserve">- </w:t>
      </w:r>
      <w:r w:rsidR="00026CB6">
        <w:t xml:space="preserve">потврда о смрти брачног друга; </w:t>
      </w:r>
    </w:p>
    <w:p w14:paraId="6CFE3A85" w14:textId="77777777" w:rsidR="00DC4165" w:rsidRDefault="00CA40BA" w:rsidP="00CA40BA">
      <w:pPr>
        <w:ind w:left="523" w:right="117" w:firstLine="0"/>
      </w:pPr>
      <w:r>
        <w:rPr>
          <w:lang w:val="sr-Cyrl-RS"/>
        </w:rPr>
        <w:t xml:space="preserve">       </w:t>
      </w:r>
      <w:r w:rsidR="003954C9">
        <w:rPr>
          <w:lang w:val="sr-Cyrl-RS"/>
        </w:rPr>
        <w:t xml:space="preserve">- </w:t>
      </w:r>
      <w:r w:rsidR="00026CB6">
        <w:t xml:space="preserve">решење надлежног суда о проглашењу несталог лица за умрло; </w:t>
      </w:r>
    </w:p>
    <w:p w14:paraId="7017E6AA" w14:textId="77777777" w:rsidR="00DC4165" w:rsidRDefault="00CA40BA" w:rsidP="00CA40BA">
      <w:pPr>
        <w:ind w:left="523" w:right="117" w:firstLine="0"/>
      </w:pPr>
      <w:r>
        <w:rPr>
          <w:lang w:val="sr-Cyrl-RS"/>
        </w:rPr>
        <w:t xml:space="preserve">       </w:t>
      </w:r>
      <w:r w:rsidR="003954C9">
        <w:rPr>
          <w:lang w:val="sr-Cyrl-RS"/>
        </w:rPr>
        <w:t xml:space="preserve">- </w:t>
      </w:r>
      <w:r w:rsidR="00026CB6">
        <w:t>извод из матичне књиге рођених за децу без утврђеног очинства</w:t>
      </w:r>
      <w:r>
        <w:rPr>
          <w:lang w:val="sr-Cyrl-RS"/>
        </w:rPr>
        <w:t>;</w:t>
      </w:r>
      <w:r w:rsidR="00026CB6">
        <w:t xml:space="preserve"> </w:t>
      </w:r>
    </w:p>
    <w:p w14:paraId="5FF90CC1" w14:textId="77777777" w:rsidR="00DC4165" w:rsidRDefault="00CA40BA" w:rsidP="00CA40BA">
      <w:pPr>
        <w:spacing w:after="62"/>
        <w:ind w:left="0" w:right="117" w:firstLine="0"/>
      </w:pPr>
      <w:r>
        <w:rPr>
          <w:lang w:val="sr-Cyrl-RS"/>
        </w:rPr>
        <w:t xml:space="preserve">                </w:t>
      </w:r>
      <w:r w:rsidR="003954C9">
        <w:rPr>
          <w:lang w:val="sr-Cyrl-RS"/>
        </w:rPr>
        <w:t xml:space="preserve">- </w:t>
      </w:r>
      <w:r w:rsidR="00026CB6">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14:paraId="706B31D6" w14:textId="77777777" w:rsidR="00DC4165" w:rsidRDefault="00CA40BA" w:rsidP="00CA40BA">
      <w:pPr>
        <w:ind w:left="0" w:right="117"/>
      </w:pPr>
      <w:r>
        <w:rPr>
          <w:lang w:val="sr-Cyrl-RS"/>
        </w:rPr>
        <w:t xml:space="preserve">               </w:t>
      </w:r>
      <w:r w:rsidR="003954C9">
        <w:rPr>
          <w:lang w:val="sr-Cyrl-RS"/>
        </w:rPr>
        <w:t xml:space="preserve">12) </w:t>
      </w:r>
      <w:r w:rsidR="00026CB6">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14:paraId="5B63C3E5" w14:textId="77777777" w:rsidR="00DC4165" w:rsidRDefault="00CA40BA" w:rsidP="00CA40BA">
      <w:pPr>
        <w:ind w:left="0" w:right="117" w:firstLine="0"/>
      </w:pPr>
      <w:r>
        <w:rPr>
          <w:lang w:val="sr-Cyrl-RS"/>
        </w:rPr>
        <w:t xml:space="preserve">               </w:t>
      </w:r>
      <w:r w:rsidR="003954C9">
        <w:rPr>
          <w:lang w:val="sr-Cyrl-RS"/>
        </w:rPr>
        <w:t xml:space="preserve">13) </w:t>
      </w:r>
      <w:r w:rsidR="00026CB6">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14:paraId="1D5F0A6D" w14:textId="77777777" w:rsidR="00DC4165" w:rsidRDefault="00CA40BA" w:rsidP="00CA40BA">
      <w:pPr>
        <w:ind w:left="0" w:right="117"/>
      </w:pPr>
      <w:r>
        <w:rPr>
          <w:lang w:val="sr-Cyrl-RS"/>
        </w:rPr>
        <w:t xml:space="preserve">               </w:t>
      </w:r>
      <w:r w:rsidR="003954C9">
        <w:rPr>
          <w:lang w:val="sr-Cyrl-RS"/>
        </w:rPr>
        <w:t xml:space="preserve">14) </w:t>
      </w:r>
      <w:r w:rsidR="00026CB6">
        <w:t xml:space="preserve">Оверену изјаву власника сеоске куће односно одговарајуће непокретности намењене становању на коју се односи Помоћ, да је сагласан да исту отуђи у корист Подносиоца пријаве; </w:t>
      </w:r>
    </w:p>
    <w:p w14:paraId="621FB018" w14:textId="77777777" w:rsidR="00DC4165" w:rsidRDefault="00CA40BA" w:rsidP="00CA40BA">
      <w:pPr>
        <w:ind w:left="0" w:right="117"/>
      </w:pPr>
      <w:r>
        <w:rPr>
          <w:lang w:val="sr-Cyrl-RS"/>
        </w:rPr>
        <w:t xml:space="preserve">               </w:t>
      </w:r>
      <w:r w:rsidR="003954C9">
        <w:rPr>
          <w:lang w:val="sr-Cyrl-RS"/>
        </w:rPr>
        <w:t xml:space="preserve">15) </w:t>
      </w:r>
      <w:r w:rsidR="00026CB6">
        <w:t xml:space="preserve">Лист непокретности не старији од месец дана за предметну сеоску кућу односно одговарајуће непокретности намењене становању; </w:t>
      </w:r>
    </w:p>
    <w:p w14:paraId="74B360E8" w14:textId="77777777" w:rsidR="00DC4165" w:rsidRDefault="00CA40BA" w:rsidP="00CA40BA">
      <w:pPr>
        <w:ind w:left="0" w:right="117"/>
      </w:pPr>
      <w:r>
        <w:rPr>
          <w:lang w:val="sr-Cyrl-RS"/>
        </w:rPr>
        <w:t xml:space="preserve">               </w:t>
      </w:r>
      <w:r w:rsidR="003954C9">
        <w:rPr>
          <w:lang w:val="sr-Cyrl-RS"/>
        </w:rPr>
        <w:t xml:space="preserve">16) </w:t>
      </w:r>
      <w:r w:rsidR="00026CB6">
        <w:t xml:space="preserve">Потврду надлежног органа о поднетом захтеву за легализацију, односно покренутом поступку озакоњења предметне сеоске куће односно одговарајуће непокретности намењене становању и уверење надлежног органа да је на земљишту на коме се налази предметна сеоска односно одговарајућа непокретност намењена становању дозвољена индивидуална стамбена градња (важећа информација о локацији); </w:t>
      </w:r>
    </w:p>
    <w:p w14:paraId="20999C78" w14:textId="77777777" w:rsidR="00DC4165" w:rsidRDefault="00CA40BA" w:rsidP="00CA40BA">
      <w:pPr>
        <w:ind w:left="0" w:right="117" w:firstLine="308"/>
      </w:pPr>
      <w:r>
        <w:rPr>
          <w:lang w:val="sr-Cyrl-RS"/>
        </w:rPr>
        <w:t xml:space="preserve">          </w:t>
      </w:r>
      <w:r w:rsidR="003954C9">
        <w:rPr>
          <w:lang w:val="sr-Cyrl-RS"/>
        </w:rPr>
        <w:t xml:space="preserve">17) </w:t>
      </w:r>
      <w:r w:rsidR="00026CB6">
        <w:t xml:space="preserve">Уколико се ради о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w:t>
      </w:r>
    </w:p>
    <w:p w14:paraId="4014688F" w14:textId="77777777" w:rsidR="00DC4165" w:rsidRDefault="00CA40BA" w:rsidP="00CA40BA">
      <w:pPr>
        <w:ind w:left="0" w:right="117" w:firstLine="308"/>
      </w:pPr>
      <w:r>
        <w:rPr>
          <w:lang w:val="sr-Cyrl-RS"/>
        </w:rPr>
        <w:t xml:space="preserve">          </w:t>
      </w:r>
      <w:r w:rsidR="003954C9">
        <w:rPr>
          <w:lang w:val="sr-Cyrl-RS"/>
        </w:rPr>
        <w:t xml:space="preserve">18) </w:t>
      </w:r>
      <w:r w:rsidR="00026CB6">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односно одговарајућеу непокретност намењене становању ; </w:t>
      </w:r>
    </w:p>
    <w:p w14:paraId="69FBFBEE" w14:textId="77777777" w:rsidR="00DC4165" w:rsidRDefault="00CA40BA" w:rsidP="00CA40BA">
      <w:pPr>
        <w:ind w:left="0" w:right="117" w:firstLine="0"/>
      </w:pPr>
      <w:r>
        <w:rPr>
          <w:lang w:val="sr-Cyrl-RS"/>
        </w:rPr>
        <w:t xml:space="preserve">               </w:t>
      </w:r>
      <w:r w:rsidR="003954C9">
        <w:rPr>
          <w:lang w:val="sr-Cyrl-RS"/>
        </w:rPr>
        <w:t xml:space="preserve">19) </w:t>
      </w:r>
      <w:r w:rsidR="00026CB6">
        <w:t xml:space="preserve">Фотокопију личне карте продавца сеоске куће односно одговарајуће непокретности намењене становању (очитане уколико је у питању лична карта са чипом); </w:t>
      </w:r>
    </w:p>
    <w:p w14:paraId="02FCCC54" w14:textId="77777777" w:rsidR="00DC4165" w:rsidRDefault="00CA40BA" w:rsidP="00CA40BA">
      <w:pPr>
        <w:ind w:left="0" w:right="117"/>
      </w:pPr>
      <w:r>
        <w:rPr>
          <w:lang w:val="sr-Cyrl-RS"/>
        </w:rPr>
        <w:lastRenderedPageBreak/>
        <w:t xml:space="preserve">               </w:t>
      </w:r>
      <w:r w:rsidR="003954C9">
        <w:rPr>
          <w:lang w:val="sr-Cyrl-RS"/>
        </w:rPr>
        <w:t xml:space="preserve">20) </w:t>
      </w:r>
      <w:r w:rsidR="00026CB6">
        <w:t xml:space="preserve">Изјава Подносиоца пријаве и чланова породичног домаћинства за достављање документације по службеној дужности (наведену изјаву није потребно оверавити). </w:t>
      </w:r>
    </w:p>
    <w:p w14:paraId="37377773" w14:textId="77777777" w:rsidR="00DC4165" w:rsidRDefault="00CA40BA" w:rsidP="00CA40BA">
      <w:pPr>
        <w:ind w:left="0" w:right="117" w:firstLine="308"/>
      </w:pPr>
      <w:r>
        <w:rPr>
          <w:lang w:val="sr-Cyrl-RS"/>
        </w:rPr>
        <w:t xml:space="preserve">          </w:t>
      </w:r>
      <w:r w:rsidR="00026CB6">
        <w:t xml:space="preserve">Докази из става 1. овог члана подносе се у фотокопији, с тим да Комисија за избор корисника може од Подносиоца пријаве на Јавни позив тражити оригинална документа на увид. </w:t>
      </w:r>
    </w:p>
    <w:p w14:paraId="65EE54D0" w14:textId="77777777" w:rsidR="00DC4165" w:rsidRDefault="00CA40BA" w:rsidP="00CA40BA">
      <w:pPr>
        <w:ind w:left="0" w:right="117" w:firstLine="433"/>
      </w:pPr>
      <w:r>
        <w:rPr>
          <w:lang w:val="sr-Cyrl-RS"/>
        </w:rPr>
        <w:t xml:space="preserve">        </w:t>
      </w:r>
      <w:r w:rsidR="00026CB6">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14:paraId="03389ED6" w14:textId="77777777" w:rsidR="00DC4165" w:rsidRDefault="00026CB6">
      <w:pPr>
        <w:spacing w:after="0" w:line="259" w:lineRule="auto"/>
        <w:ind w:left="298" w:firstLine="0"/>
        <w:jc w:val="left"/>
      </w:pPr>
      <w:r>
        <w:rPr>
          <w:sz w:val="28"/>
        </w:rPr>
        <w:t xml:space="preserve"> </w:t>
      </w:r>
    </w:p>
    <w:p w14:paraId="2E32211B" w14:textId="77777777" w:rsidR="00DC4165" w:rsidRDefault="00026CB6">
      <w:pPr>
        <w:spacing w:after="0" w:line="259" w:lineRule="auto"/>
        <w:ind w:left="554" w:right="272"/>
        <w:jc w:val="center"/>
      </w:pPr>
      <w:r>
        <w:rPr>
          <w:b/>
        </w:rPr>
        <w:t>Члан 12.</w:t>
      </w:r>
      <w:r>
        <w:t xml:space="preserve"> </w:t>
      </w:r>
    </w:p>
    <w:p w14:paraId="542CC67A" w14:textId="77777777" w:rsidR="00DC4165" w:rsidRDefault="00CA40BA" w:rsidP="00CA40BA">
      <w:pPr>
        <w:ind w:left="0" w:right="117" w:firstLine="433"/>
      </w:pPr>
      <w:r>
        <w:rPr>
          <w:lang w:val="sr-Cyrl-RS"/>
        </w:rPr>
        <w:t xml:space="preserve">        </w:t>
      </w:r>
      <w:r w:rsidR="00026CB6">
        <w:t xml:space="preserve">Комисија за избор корисника по службеној дужности прибавља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информацију да ли се лице налази у евиденцији интерно расељених лица Комесаријата за избеглице и миграције (напомена: само за лица за која није достављена фотокопија легитимације интерно расељеног лица); уверење МУП-а о кретању боравишта/пребивалишта за Подносиоца пријаве и све чланове породичног домаћинства. </w:t>
      </w:r>
    </w:p>
    <w:p w14:paraId="7448009D" w14:textId="620A6C63" w:rsidR="00DC4165" w:rsidRDefault="00CA40BA" w:rsidP="00B63E7F">
      <w:pPr>
        <w:ind w:left="0" w:right="117" w:firstLine="442"/>
      </w:pPr>
      <w:r>
        <w:rPr>
          <w:lang w:val="sr-Cyrl-RS"/>
        </w:rPr>
        <w:t xml:space="preserve">        </w:t>
      </w:r>
      <w:r w:rsidR="00026CB6">
        <w:t>Доказе из става 1. овог члана, за потребе поступка у складу са чланом 103. став 1. Закона о општем управном поступку („Службени гласник РС</w:t>
      </w:r>
      <w:r>
        <w:t>”</w:t>
      </w:r>
      <w:r w:rsidR="00026CB6">
        <w:t xml:space="preserve">, број 18/16) (у даљем тексту: ЗУП), прибавиће по службеној дужности Комисија, осим уколико странка у складу са чланом 103. став 3. ЗУП-а изјави да ће у циљу ефикаснијег и еконимичнијег разматрања своје поднете пријаве на Јавни позив, </w:t>
      </w:r>
      <w:r w:rsidR="00B63E7F">
        <w:t>наведене доказе прибавити сама.</w:t>
      </w:r>
    </w:p>
    <w:p w14:paraId="31E085BE" w14:textId="77777777" w:rsidR="00BF3393" w:rsidRDefault="00BF3393" w:rsidP="00B63E7F">
      <w:pPr>
        <w:ind w:left="0" w:right="117" w:firstLine="442"/>
      </w:pPr>
    </w:p>
    <w:p w14:paraId="094C890A" w14:textId="77777777" w:rsidR="00DC4165" w:rsidRDefault="00026CB6">
      <w:pPr>
        <w:spacing w:after="0" w:line="259" w:lineRule="auto"/>
        <w:ind w:left="554" w:right="271"/>
        <w:jc w:val="center"/>
      </w:pPr>
      <w:r>
        <w:rPr>
          <w:b/>
        </w:rPr>
        <w:t>Члан 13.</w:t>
      </w:r>
      <w:r>
        <w:t xml:space="preserve"> </w:t>
      </w:r>
    </w:p>
    <w:p w14:paraId="5831FDCD" w14:textId="77777777" w:rsidR="00DC4165" w:rsidRDefault="00CA40BA" w:rsidP="00CA40BA">
      <w:pPr>
        <w:ind w:left="0" w:right="117" w:firstLine="615"/>
      </w:pPr>
      <w:r>
        <w:rPr>
          <w:lang w:val="sr-Cyrl-RS"/>
        </w:rPr>
        <w:t xml:space="preserve">      </w:t>
      </w:r>
      <w:r w:rsidR="00026CB6">
        <w:t xml:space="preserve">Пријаву поднету након истека рока за подношење пријава из Јавног позива, Комисија не разматра, већ исту решењем одбацује, као неблаговремену. </w:t>
      </w:r>
    </w:p>
    <w:p w14:paraId="10E29205" w14:textId="77777777" w:rsidR="00DC4165" w:rsidRDefault="00CA40BA" w:rsidP="00CA40BA">
      <w:pPr>
        <w:ind w:left="0" w:right="117" w:firstLine="596"/>
      </w:pPr>
      <w:r>
        <w:rPr>
          <w:lang w:val="sr-Cyrl-RS"/>
        </w:rPr>
        <w:t xml:space="preserve">      </w:t>
      </w:r>
      <w:r w:rsidR="00026CB6">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уочене недостатке отклони у року не краћем од 8 (осам) дана, уз упозорење на последице пропуштања. </w:t>
      </w:r>
    </w:p>
    <w:p w14:paraId="5F08768C" w14:textId="77777777" w:rsidR="00DC4165" w:rsidRDefault="00CA40BA" w:rsidP="00CA40BA">
      <w:pPr>
        <w:ind w:left="0" w:right="117" w:firstLine="596"/>
      </w:pPr>
      <w:r>
        <w:rPr>
          <w:lang w:val="sr-Cyrl-RS"/>
        </w:rPr>
        <w:t xml:space="preserve">      </w:t>
      </w:r>
      <w:r w:rsidR="00026CB6">
        <w:t xml:space="preserve">Пријаву у погледу које Подносилац пријаве не отклони недостатке, и то у року одређеном у ставу 2. овог члана, Комисија не разматра, већ исту решењем одбацује, као неуредну. </w:t>
      </w:r>
    </w:p>
    <w:p w14:paraId="62B8C38E" w14:textId="77777777" w:rsidR="00DC4165" w:rsidRDefault="00CA40BA" w:rsidP="00CA40BA">
      <w:pPr>
        <w:ind w:left="0" w:right="117" w:firstLine="596"/>
      </w:pPr>
      <w:r>
        <w:rPr>
          <w:lang w:val="sr-Cyrl-RS"/>
        </w:rPr>
        <w:t xml:space="preserve">      </w:t>
      </w:r>
      <w:r w:rsidR="00026CB6">
        <w:t>Против решења Комисије из ст. 1. и 3. овог члана, заинтере</w:t>
      </w:r>
      <w:r>
        <w:t xml:space="preserve">совано лице може уложити жалбу </w:t>
      </w:r>
      <w:r w:rsidRPr="00CA40BA">
        <w:rPr>
          <w:highlight w:val="yellow"/>
        </w:rPr>
        <w:t>Општинском/Г</w:t>
      </w:r>
      <w:r w:rsidR="00026CB6" w:rsidRPr="00CA40BA">
        <w:rPr>
          <w:highlight w:val="yellow"/>
        </w:rPr>
        <w:t>радском</w:t>
      </w:r>
      <w:r>
        <w:t xml:space="preserve"> в</w:t>
      </w:r>
      <w:r w:rsidR="00026CB6">
        <w:t xml:space="preserve">ећу, преко Комисије, у року од 15 (петнаест) дана од дана достављања наведеног решења. </w:t>
      </w:r>
    </w:p>
    <w:p w14:paraId="65331199" w14:textId="77777777" w:rsidR="00DC4165" w:rsidRDefault="00CA40BA" w:rsidP="00CA40BA">
      <w:pPr>
        <w:ind w:left="0" w:right="117" w:firstLine="596"/>
      </w:pPr>
      <w:r>
        <w:rPr>
          <w:lang w:val="sr-Cyrl-RS"/>
        </w:rPr>
        <w:t xml:space="preserve">      </w:t>
      </w:r>
      <w:r w:rsidR="00026CB6">
        <w:t xml:space="preserve">Пријаву у погледу које Подносилац пријаве отклони уочене недостатке, у року из става 2. овог члана, Комисија сматра као да је од почетка била уредна. </w:t>
      </w:r>
    </w:p>
    <w:p w14:paraId="733713D0" w14:textId="77777777" w:rsidR="00DC4165" w:rsidRDefault="00CA40BA" w:rsidP="00CA40BA">
      <w:pPr>
        <w:spacing w:after="48"/>
        <w:ind w:left="0" w:right="117" w:firstLine="615"/>
      </w:pPr>
      <w:r>
        <w:rPr>
          <w:lang w:val="sr-Cyrl-RS"/>
        </w:rPr>
        <w:t xml:space="preserve">      </w:t>
      </w:r>
      <w:r w:rsidR="00026CB6">
        <w:t xml:space="preserve">Уколико се из приложене документације из члана 11. овог Правилника утврди да је предметна сеоска кућа са окућницом односно одговарајућа непокретност намењена становању којом Подносилац пријаве конкурише за Помоћ под теретом или ограничењем, </w:t>
      </w:r>
      <w:r w:rsidR="00026CB6">
        <w:lastRenderedPageBreak/>
        <w:t xml:space="preserve">Комисија може тражити од Подносиоца пријаве да достави доказ да је поднет захтев за легализацију предметне сеоске куће са окућницом односно одговарајуће непокретности намењене становању, или да је покренут поступак озакоњења и информацију о локацији или друге потребне доказе за које се покаже да су неопходни за поступање по Пријави. </w:t>
      </w:r>
    </w:p>
    <w:p w14:paraId="23000EB9" w14:textId="77777777" w:rsidR="00DC4165" w:rsidRDefault="00CA40BA" w:rsidP="00CA40BA">
      <w:pPr>
        <w:spacing w:after="46"/>
        <w:ind w:left="0" w:right="117" w:firstLine="822"/>
      </w:pPr>
      <w:r>
        <w:rPr>
          <w:lang w:val="sr-Cyrl-RS"/>
        </w:rPr>
        <w:t xml:space="preserve">  </w:t>
      </w:r>
      <w:r w:rsidR="00026CB6">
        <w:t xml:space="preserve">Уколико се на основу документације из члана 11. овог Правилника и става 6. овог члана утврди да је сеоска кућа са окућницом односно одговарајуће непокретности намењене становању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да није покренут поступак озакоњења, Комисија решењем одбија Пријаву. </w:t>
      </w:r>
    </w:p>
    <w:p w14:paraId="57829833" w14:textId="60DE7615" w:rsidR="0091753B" w:rsidRPr="008B3A76" w:rsidRDefault="0091753B" w:rsidP="0091753B">
      <w:pPr>
        <w:spacing w:after="12" w:line="269" w:lineRule="auto"/>
        <w:ind w:left="62" w:right="85" w:firstLine="721"/>
        <w:rPr>
          <w:color w:val="auto"/>
        </w:rPr>
      </w:pPr>
      <w:r w:rsidRPr="008B3A76">
        <w:rPr>
          <w:color w:val="auto"/>
        </w:rP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члана 3. став 1</w:t>
      </w:r>
      <w:r w:rsidRPr="008B3A76">
        <w:rPr>
          <w:color w:val="auto"/>
          <w:lang w:val="sr-Cyrl-RS"/>
        </w:rPr>
        <w:t>.</w:t>
      </w:r>
      <w:r w:rsidRPr="008B3A76">
        <w:rPr>
          <w:color w:val="auto"/>
        </w:rPr>
        <w:t xml:space="preserve"> тачка 6) овог Правилника. </w:t>
      </w:r>
    </w:p>
    <w:p w14:paraId="544181EF" w14:textId="77777777" w:rsidR="00DC4165" w:rsidRDefault="00CA40BA" w:rsidP="00CA40BA">
      <w:pPr>
        <w:spacing w:after="44"/>
        <w:ind w:left="0" w:right="117" w:firstLine="481"/>
      </w:pPr>
      <w:r>
        <w:rPr>
          <w:lang w:val="sr-Cyrl-RS"/>
        </w:rPr>
        <w:t xml:space="preserve">        </w:t>
      </w:r>
      <w:r w:rsidR="00026CB6">
        <w:t xml:space="preserve">Уколико члан, односно чланови породичног домаћинства Подносиоца пријаве премину до утврђивања Предлога листе Корисника за доделу Помоћи, исти неће бити разматрани, нити бодовани. </w:t>
      </w:r>
    </w:p>
    <w:p w14:paraId="70228689" w14:textId="77777777" w:rsidR="00DC4165" w:rsidRDefault="00CA40BA" w:rsidP="00CA40BA">
      <w:pPr>
        <w:spacing w:after="43"/>
        <w:ind w:left="0" w:right="117" w:firstLine="433"/>
      </w:pPr>
      <w:r>
        <w:rPr>
          <w:lang w:val="sr-Cyrl-RS"/>
        </w:rPr>
        <w:t xml:space="preserve">         </w:t>
      </w:r>
      <w:r w:rsidR="00026CB6">
        <w:t xml:space="preserve">У случају да премине Подносилац пријаве, Комисија разматра остале чланове без обзира да ли су интерно расељена лица. </w:t>
      </w:r>
    </w:p>
    <w:p w14:paraId="7790385E" w14:textId="77777777" w:rsidR="00DC4165" w:rsidRDefault="00CA40BA" w:rsidP="00CA40BA">
      <w:pPr>
        <w:spacing w:after="33"/>
        <w:ind w:left="0" w:right="117" w:firstLine="433"/>
      </w:pPr>
      <w:r>
        <w:rPr>
          <w:lang w:val="sr-Cyrl-RS"/>
        </w:rPr>
        <w:t xml:space="preserve">         </w:t>
      </w:r>
      <w:r w:rsidR="00026CB6">
        <w:t xml:space="preserve">Уколико до утврђивања Предлога листе Корисника за доделу Помоћи Подносилац пријаве пријави новорођеног члана, односно чланове домаћинства, Комисија исте разматра и бодује. Приликом утврђивања Предлога листе Корисника за доделу Помоћи,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14:paraId="72CF5F10" w14:textId="77777777" w:rsidR="00DC4165" w:rsidRDefault="00CA40BA" w:rsidP="00CA40BA">
      <w:pPr>
        <w:ind w:left="0" w:right="117" w:firstLine="413"/>
      </w:pPr>
      <w:r>
        <w:rPr>
          <w:lang w:val="sr-Cyrl-RS"/>
        </w:rPr>
        <w:t xml:space="preserve">         </w:t>
      </w:r>
      <w:r w:rsidR="00026CB6">
        <w:t xml:space="preserve">Уколико Подносилац пријаве до утврђивања Предлога листе Корисника за доделу Помоћи,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14:paraId="563721CA" w14:textId="72944520" w:rsidR="00DC4165" w:rsidRDefault="00026CB6" w:rsidP="00C04BDC">
      <w:pPr>
        <w:spacing w:after="0" w:line="259" w:lineRule="auto"/>
        <w:ind w:left="298" w:firstLine="0"/>
        <w:jc w:val="left"/>
      </w:pPr>
      <w:r>
        <w:rPr>
          <w:sz w:val="16"/>
        </w:rPr>
        <w:t xml:space="preserve"> </w:t>
      </w:r>
    </w:p>
    <w:p w14:paraId="1C1813C2" w14:textId="77777777" w:rsidR="00DC4165" w:rsidRDefault="00026CB6">
      <w:pPr>
        <w:spacing w:after="0" w:line="259" w:lineRule="auto"/>
        <w:ind w:left="554" w:right="271"/>
        <w:jc w:val="center"/>
      </w:pPr>
      <w:r>
        <w:rPr>
          <w:b/>
        </w:rPr>
        <w:t>Члан 14.</w:t>
      </w:r>
      <w:r>
        <w:t xml:space="preserve"> </w:t>
      </w:r>
    </w:p>
    <w:p w14:paraId="62BAB6FE" w14:textId="77777777" w:rsidR="00DC4165" w:rsidRDefault="00CA40BA" w:rsidP="00CA40BA">
      <w:pPr>
        <w:ind w:left="0" w:right="117" w:firstLine="433"/>
      </w:pPr>
      <w:r>
        <w:rPr>
          <w:lang w:val="sr-Cyrl-RS"/>
        </w:rPr>
        <w:t xml:space="preserve">         </w:t>
      </w:r>
      <w:r w:rsidR="00026CB6">
        <w:t xml:space="preserve">Пријаву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14:paraId="300B0CFC" w14:textId="77777777" w:rsidR="00DC4165" w:rsidRDefault="00CA40BA" w:rsidP="00CA40BA">
      <w:pPr>
        <w:ind w:left="0" w:right="117" w:firstLine="433"/>
      </w:pPr>
      <w:r>
        <w:rPr>
          <w:lang w:val="sr-Cyrl-RS"/>
        </w:rPr>
        <w:t xml:space="preserve">         </w:t>
      </w:r>
      <w:r w:rsidR="00026CB6">
        <w:t xml:space="preserve">Пријаву у погледу које нису испуњени услови из члана 2. и 3. овог Правилника, Комисија не бодује већ исту Решењем одбија, као неосновану. </w:t>
      </w:r>
    </w:p>
    <w:p w14:paraId="32FDE9CD" w14:textId="77777777" w:rsidR="00DC4165" w:rsidRDefault="00CA40BA" w:rsidP="00CA40BA">
      <w:pPr>
        <w:ind w:left="0" w:right="117" w:firstLine="433"/>
      </w:pPr>
      <w:r>
        <w:rPr>
          <w:lang w:val="sr-Cyrl-RS"/>
        </w:rPr>
        <w:t xml:space="preserve">         </w:t>
      </w:r>
      <w:r w:rsidR="00026CB6">
        <w:t xml:space="preserve">Против Решења Комисије из става 2. овог члана, заинтересовано </w:t>
      </w:r>
      <w:r>
        <w:t xml:space="preserve">лице може уложити жалбу </w:t>
      </w:r>
      <w:r w:rsidRPr="00CA40BA">
        <w:rPr>
          <w:highlight w:val="yellow"/>
        </w:rPr>
        <w:t>Општинском/Г</w:t>
      </w:r>
      <w:r w:rsidR="00026CB6" w:rsidRPr="00CA40BA">
        <w:rPr>
          <w:highlight w:val="yellow"/>
        </w:rPr>
        <w:t>радском</w:t>
      </w:r>
      <w:r w:rsidR="00026CB6">
        <w:t xml:space="preserve"> </w:t>
      </w:r>
      <w:r>
        <w:rPr>
          <w:lang w:val="sr-Cyrl-RS"/>
        </w:rPr>
        <w:t>в</w:t>
      </w:r>
      <w:r w:rsidR="00026CB6">
        <w:t xml:space="preserve">ећу, преко Комисије, у року од 15 (петнаест) дана од дана достављања наведеног решења. </w:t>
      </w:r>
    </w:p>
    <w:p w14:paraId="51FF3789" w14:textId="77777777" w:rsidR="00DC4165" w:rsidRDefault="00CA40BA" w:rsidP="00CA40BA">
      <w:pPr>
        <w:spacing w:after="34"/>
        <w:ind w:left="0" w:right="117" w:firstLine="822"/>
      </w:pPr>
      <w:r>
        <w:rPr>
          <w:lang w:val="sr-Cyrl-RS"/>
        </w:rPr>
        <w:lastRenderedPageBreak/>
        <w:t xml:space="preserve">   </w:t>
      </w:r>
      <w:r w:rsidR="00026CB6">
        <w:t xml:space="preserve">У  погледу  пријава  код  којих  су  испуњени  услови  из  члана  2. и 3.  овог Правилника, Комисија врши бодовање, у складу са мерилима из члана 4. и 5. овог Правилника. </w:t>
      </w:r>
    </w:p>
    <w:p w14:paraId="47026959" w14:textId="77777777" w:rsidR="00DC4165" w:rsidRDefault="007C73D9" w:rsidP="007C73D9">
      <w:pPr>
        <w:spacing w:after="8" w:line="257" w:lineRule="auto"/>
        <w:ind w:left="0" w:firstLine="423"/>
      </w:pPr>
      <w:r>
        <w:rPr>
          <w:lang w:val="sr-Cyrl-RS"/>
        </w:rPr>
        <w:t xml:space="preserve">          </w:t>
      </w:r>
      <w:r w:rsidR="00026CB6">
        <w:t>За доказивање условности понуђене непокретности за живот и становање, као и цене предметне непокретности, опис и стру</w:t>
      </w:r>
      <w:r>
        <w:t xml:space="preserve">чно мишљење даје стручна служба </w:t>
      </w:r>
      <w:r w:rsidRPr="007C73D9">
        <w:rPr>
          <w:highlight w:val="yellow"/>
        </w:rPr>
        <w:t>О</w:t>
      </w:r>
      <w:r w:rsidR="00026CB6" w:rsidRPr="007C73D9">
        <w:rPr>
          <w:highlight w:val="yellow"/>
        </w:rPr>
        <w:t>пштине/</w:t>
      </w:r>
      <w:r w:rsidRPr="007C73D9">
        <w:rPr>
          <w:highlight w:val="yellow"/>
          <w:lang w:val="sr-Cyrl-RS"/>
        </w:rPr>
        <w:t>Г</w:t>
      </w:r>
      <w:r w:rsidR="00026CB6" w:rsidRPr="007C73D9">
        <w:rPr>
          <w:highlight w:val="yellow"/>
        </w:rPr>
        <w:t xml:space="preserve">рада </w:t>
      </w:r>
      <w:r w:rsidRPr="007C73D9">
        <w:rPr>
          <w:highlight w:val="yellow"/>
          <w:lang w:val="sr-Cyrl-RS"/>
        </w:rPr>
        <w:t>________________</w:t>
      </w:r>
      <w:r w:rsidR="00026CB6" w:rsidRPr="007C73D9">
        <w:rPr>
          <w:highlight w:val="yellow"/>
        </w:rPr>
        <w:t>.</w:t>
      </w:r>
      <w:r w:rsidR="00026CB6">
        <w:t xml:space="preserve"> </w:t>
      </w:r>
    </w:p>
    <w:p w14:paraId="3434C0C6" w14:textId="4395A93C" w:rsidR="007C73D9" w:rsidRDefault="007C73D9" w:rsidP="00B63E7F">
      <w:pPr>
        <w:ind w:left="0" w:right="117" w:firstLine="433"/>
      </w:pPr>
      <w:r>
        <w:rPr>
          <w:lang w:val="sr-Cyrl-RS"/>
        </w:rPr>
        <w:t xml:space="preserve">          </w:t>
      </w:r>
      <w:r w:rsidR="00026CB6">
        <w:t xml:space="preserve">Ради утврђивања количине и врсте грађевинског материјала </w:t>
      </w:r>
      <w:r>
        <w:rPr>
          <w:lang w:val="sr-Cyrl-RS"/>
        </w:rPr>
        <w:t xml:space="preserve">и опреме </w:t>
      </w:r>
      <w:r w:rsidR="00026CB6">
        <w:t>за поправку или адаптацију предметне сеоске куће са окућницом односно одговарајуће непокретности наме</w:t>
      </w:r>
      <w:r>
        <w:t xml:space="preserve">њене становању, стручна служба </w:t>
      </w:r>
      <w:r w:rsidRPr="007C73D9">
        <w:rPr>
          <w:highlight w:val="yellow"/>
        </w:rPr>
        <w:t>Општине/Г</w:t>
      </w:r>
      <w:r w:rsidR="00026CB6" w:rsidRPr="007C73D9">
        <w:rPr>
          <w:highlight w:val="yellow"/>
        </w:rPr>
        <w:t>рада ____________________</w:t>
      </w:r>
      <w:r w:rsidR="00026CB6">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w:t>
      </w:r>
    </w:p>
    <w:p w14:paraId="66D42D1E" w14:textId="77777777" w:rsidR="00DC4165" w:rsidRDefault="00026CB6">
      <w:pPr>
        <w:spacing w:after="0" w:line="259" w:lineRule="auto"/>
        <w:ind w:left="554" w:right="40"/>
        <w:jc w:val="center"/>
      </w:pPr>
      <w:r>
        <w:rPr>
          <w:b/>
        </w:rPr>
        <w:t>Члан 15.</w:t>
      </w:r>
      <w:r>
        <w:t xml:space="preserve"> </w:t>
      </w:r>
    </w:p>
    <w:p w14:paraId="74D3B2C9" w14:textId="77777777" w:rsidR="00DC4165" w:rsidRDefault="007C73D9" w:rsidP="007C73D9">
      <w:pPr>
        <w:ind w:left="0" w:right="12" w:firstLine="433"/>
      </w:pPr>
      <w:r>
        <w:rPr>
          <w:lang w:val="sr-Cyrl-RS"/>
        </w:rPr>
        <w:t xml:space="preserve">          </w:t>
      </w:r>
      <w:r w:rsidR="00026CB6">
        <w:t xml:space="preserve">На основу броја бодова које подносилац Пријаве оствари према мерилима из члана 4. и 5. овог Правилника Комисија утврђује предлог листе Корисника за доделу Помоћи (у даљем тексту: Предлог листе). </w:t>
      </w:r>
    </w:p>
    <w:p w14:paraId="787EAF85" w14:textId="77777777" w:rsidR="00DC4165" w:rsidRDefault="007C73D9" w:rsidP="007C73D9">
      <w:pPr>
        <w:ind w:left="0" w:right="117" w:firstLine="433"/>
      </w:pPr>
      <w:r>
        <w:rPr>
          <w:lang w:val="sr-Cyrl-RS"/>
        </w:rPr>
        <w:t xml:space="preserve">          </w:t>
      </w:r>
      <w:r w:rsidR="00026CB6">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r w:rsidR="00026CB6">
        <w:rPr>
          <w:color w:val="FF0000"/>
        </w:rPr>
        <w:t>.</w:t>
      </w:r>
      <w:r w:rsidR="00026CB6">
        <w:t xml:space="preserve"> </w:t>
      </w:r>
    </w:p>
    <w:p w14:paraId="0A1EBF35" w14:textId="70CEAB7C" w:rsidR="00DC4165" w:rsidRDefault="007C73D9" w:rsidP="00B63E7F">
      <w:pPr>
        <w:spacing w:after="36"/>
        <w:ind w:left="0" w:right="117" w:firstLine="433"/>
      </w:pPr>
      <w:r>
        <w:rPr>
          <w:lang w:val="sr-Cyrl-RS"/>
        </w:rPr>
        <w:t xml:space="preserve">         </w:t>
      </w:r>
      <w:r w:rsidR="00026CB6">
        <w:t>Предлог    листе     Комисија     објављује</w:t>
      </w:r>
      <w:r>
        <w:t xml:space="preserve">     на     огласној табли </w:t>
      </w:r>
      <w:r w:rsidRPr="007C73D9">
        <w:rPr>
          <w:highlight w:val="yellow"/>
        </w:rPr>
        <w:t>Општине/Г</w:t>
      </w:r>
      <w:r w:rsidR="00026CB6" w:rsidRPr="007C73D9">
        <w:rPr>
          <w:highlight w:val="yellow"/>
        </w:rPr>
        <w:t>рада</w:t>
      </w:r>
      <w:r w:rsidR="00026CB6" w:rsidRPr="007C73D9">
        <w:rPr>
          <w:highlight w:val="yellow"/>
          <w:u w:val="single" w:color="000000"/>
        </w:rPr>
        <w:t xml:space="preserve"> </w:t>
      </w:r>
      <w:r w:rsidR="00026CB6" w:rsidRPr="007C73D9">
        <w:rPr>
          <w:highlight w:val="yellow"/>
          <w:u w:val="single" w:color="000000"/>
        </w:rPr>
        <w:tab/>
      </w:r>
      <w:r w:rsidR="00026CB6" w:rsidRPr="007C73D9">
        <w:rPr>
          <w:highlight w:val="yellow"/>
        </w:rPr>
        <w:t>.</w:t>
      </w:r>
      <w:r w:rsidR="00026CB6">
        <w:t xml:space="preserve"> </w:t>
      </w:r>
    </w:p>
    <w:p w14:paraId="589A1C09" w14:textId="77777777" w:rsidR="00DC4165" w:rsidRDefault="00026CB6">
      <w:pPr>
        <w:spacing w:after="0" w:line="259" w:lineRule="auto"/>
        <w:ind w:left="554" w:right="271"/>
        <w:jc w:val="center"/>
      </w:pPr>
      <w:r>
        <w:rPr>
          <w:b/>
        </w:rPr>
        <w:t>Члан 16.</w:t>
      </w:r>
      <w:r>
        <w:t xml:space="preserve"> </w:t>
      </w:r>
    </w:p>
    <w:p w14:paraId="2B325F8F" w14:textId="77777777" w:rsidR="00DC4165" w:rsidRDefault="007C73D9" w:rsidP="007C73D9">
      <w:pPr>
        <w:ind w:left="0" w:right="117" w:firstLine="822"/>
      </w:pPr>
      <w:r>
        <w:rPr>
          <w:lang w:val="sr-Cyrl-RS"/>
        </w:rPr>
        <w:t xml:space="preserve">   </w:t>
      </w:r>
      <w:r w:rsidR="00026CB6">
        <w:t xml:space="preserve">На Предлог листе Подносилац пријаве може уложити приговор Комисији, у року од 15 (петнаест) дана од дана објављивања Предлога листе. </w:t>
      </w:r>
    </w:p>
    <w:p w14:paraId="4688C611" w14:textId="77777777" w:rsidR="00DC4165" w:rsidRDefault="007C73D9" w:rsidP="007C73D9">
      <w:pPr>
        <w:ind w:left="0" w:right="117" w:firstLine="433"/>
      </w:pPr>
      <w:r>
        <w:rPr>
          <w:lang w:val="sr-Cyrl-RS"/>
        </w:rPr>
        <w:t xml:space="preserve">         </w:t>
      </w:r>
      <w:r w:rsidR="00026CB6">
        <w:t xml:space="preserve">Комисија је обавезна да о пристиглим приговорима одговори у року од 15 (петнаест) дана од дана истека рока за подношење приговора. </w:t>
      </w:r>
    </w:p>
    <w:p w14:paraId="08236135" w14:textId="77777777" w:rsidR="00DC4165" w:rsidRDefault="00DC4165" w:rsidP="007C73D9">
      <w:pPr>
        <w:spacing w:after="62" w:line="259" w:lineRule="auto"/>
        <w:ind w:left="298" w:firstLine="0"/>
        <w:jc w:val="left"/>
      </w:pPr>
    </w:p>
    <w:p w14:paraId="5054D85D" w14:textId="77777777" w:rsidR="00DC4165" w:rsidRDefault="00026CB6">
      <w:pPr>
        <w:spacing w:after="0" w:line="259" w:lineRule="auto"/>
        <w:ind w:left="554" w:right="271"/>
        <w:jc w:val="center"/>
      </w:pPr>
      <w:r>
        <w:rPr>
          <w:b/>
        </w:rPr>
        <w:t>Члан 17.</w:t>
      </w:r>
      <w:r>
        <w:t xml:space="preserve"> </w:t>
      </w:r>
    </w:p>
    <w:p w14:paraId="61FD44C5" w14:textId="77777777" w:rsidR="00DC4165" w:rsidRDefault="007C73D9" w:rsidP="007C73D9">
      <w:pPr>
        <w:ind w:left="0" w:right="117" w:firstLine="433"/>
      </w:pPr>
      <w:r>
        <w:rPr>
          <w:lang w:val="sr-Cyrl-RS"/>
        </w:rPr>
        <w:t xml:space="preserve">         </w:t>
      </w:r>
      <w:r w:rsidR="00026CB6">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14:paraId="4C44235D" w14:textId="77777777" w:rsidR="00DC4165" w:rsidRDefault="007C73D9" w:rsidP="007C73D9">
      <w:pPr>
        <w:ind w:left="0" w:right="117" w:firstLine="822"/>
      </w:pPr>
      <w:r>
        <w:rPr>
          <w:lang w:val="sr-Cyrl-RS"/>
        </w:rPr>
        <w:t xml:space="preserve">   </w:t>
      </w:r>
      <w:r w:rsidR="00026CB6">
        <w:t>Коначну листу Комисија објављује одмах по утврђ</w:t>
      </w:r>
      <w:r>
        <w:t xml:space="preserve">ивању, на огласној табли </w:t>
      </w:r>
      <w:r w:rsidRPr="007C73D9">
        <w:rPr>
          <w:highlight w:val="yellow"/>
        </w:rPr>
        <w:t>Општине/Г</w:t>
      </w:r>
      <w:r w:rsidR="00026CB6" w:rsidRPr="007C73D9">
        <w:rPr>
          <w:highlight w:val="yellow"/>
        </w:rPr>
        <w:t xml:space="preserve">рада </w:t>
      </w:r>
      <w:r w:rsidR="00026CB6" w:rsidRPr="007C73D9">
        <w:rPr>
          <w:rFonts w:ascii="Calibri" w:eastAsia="Calibri" w:hAnsi="Calibri" w:cs="Calibri"/>
          <w:noProof/>
          <w:sz w:val="22"/>
          <w:highlight w:val="yellow"/>
        </w:rPr>
        <mc:AlternateContent>
          <mc:Choice Requires="wpg">
            <w:drawing>
              <wp:inline distT="0" distB="0" distL="0" distR="0" wp14:anchorId="2D89B11B" wp14:editId="165C3067">
                <wp:extent cx="1256989" cy="6096"/>
                <wp:effectExtent l="0" t="0" r="0" b="0"/>
                <wp:docPr id="25097" name="Group 25097"/>
                <wp:cNvGraphicFramePr/>
                <a:graphic xmlns:a="http://schemas.openxmlformats.org/drawingml/2006/main">
                  <a:graphicData uri="http://schemas.microsoft.com/office/word/2010/wordprocessingGroup">
                    <wpg:wgp>
                      <wpg:cNvGrpSpPr/>
                      <wpg:grpSpPr>
                        <a:xfrm>
                          <a:off x="0" y="0"/>
                          <a:ext cx="1256989" cy="6096"/>
                          <a:chOff x="0" y="0"/>
                          <a:chExt cx="1256989" cy="6096"/>
                        </a:xfrm>
                      </wpg:grpSpPr>
                      <wps:wsp>
                        <wps:cNvPr id="28276" name="Shape 28276"/>
                        <wps:cNvSpPr/>
                        <wps:spPr>
                          <a:xfrm>
                            <a:off x="0" y="0"/>
                            <a:ext cx="1256989" cy="9144"/>
                          </a:xfrm>
                          <a:custGeom>
                            <a:avLst/>
                            <a:gdLst/>
                            <a:ahLst/>
                            <a:cxnLst/>
                            <a:rect l="0" t="0" r="0" b="0"/>
                            <a:pathLst>
                              <a:path w="1256989" h="9144">
                                <a:moveTo>
                                  <a:pt x="0" y="0"/>
                                </a:moveTo>
                                <a:lnTo>
                                  <a:pt x="1256989" y="0"/>
                                </a:lnTo>
                                <a:lnTo>
                                  <a:pt x="1256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4C218D" id="Group 25097" o:spid="_x0000_s1026" style="width:99pt;height:.5pt;mso-position-horizontal-relative:char;mso-position-vertical-relative:line" coordsize="12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">
                <v:shape id="Shape 28276" o:spid="_x0000_s1027" style="position:absolute;width:12569;height:91;visibility:visible;mso-wrap-style:square;v-text-anchor:top" coordsize="12569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BJMYA&#10;AADeAAAADwAAAGRycy9kb3ducmV2LnhtbESPQWsCMRSE74L/IbxCb5rtHlS2RmlFRWov2kLx9ti8&#10;Jks3L8smruu/N0LB4zAz3zDzZe9q0VEbKs8KXsYZCOLS64qNgu+vzWgGIkRkjbVnUnClAMvFcDDH&#10;QvsLH6g7RiMShEOBCmyMTSFlKC05DGPfECfv17cOY5KtkbrFS4K7WuZZNpEOK04LFhtaWSr/jmen&#10;YM3ddm+yze5k/PX089HYlf18V+r5qX97BRGpj4/wf3unFeSzfDqB+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JBJMYAAADeAAAADwAAAAAAAAAAAAAAAACYAgAAZHJz&#10;L2Rvd25yZXYueG1sUEsFBgAAAAAEAAQA9QAAAIsDAAAAAA==&#10;" path="m,l1256989,r,9144l,9144,,e" fillcolor="black" stroked="f" strokeweight="0">
                  <v:stroke miterlimit="83231f" joinstyle="miter"/>
                  <v:path arrowok="t" textboxrect="0,0,1256989,9144"/>
                </v:shape>
                <w10:anchorlock/>
              </v:group>
            </w:pict>
          </mc:Fallback>
        </mc:AlternateContent>
      </w:r>
      <w:r w:rsidR="00026CB6" w:rsidRPr="007C73D9">
        <w:rPr>
          <w:highlight w:val="yellow"/>
        </w:rPr>
        <w:t>.</w:t>
      </w:r>
      <w:r w:rsidR="00026CB6">
        <w:t xml:space="preserve"> </w:t>
      </w:r>
    </w:p>
    <w:p w14:paraId="44ED05CE" w14:textId="77777777" w:rsidR="00B63E7F" w:rsidRDefault="00B63E7F" w:rsidP="007C73D9">
      <w:pPr>
        <w:ind w:left="0" w:right="117" w:firstLine="822"/>
      </w:pPr>
    </w:p>
    <w:p w14:paraId="3CC9AC3E" w14:textId="77777777" w:rsidR="00DC4165" w:rsidRDefault="00026CB6">
      <w:pPr>
        <w:spacing w:after="0" w:line="259" w:lineRule="auto"/>
        <w:ind w:left="554" w:right="271"/>
        <w:jc w:val="center"/>
      </w:pPr>
      <w:r>
        <w:rPr>
          <w:b/>
        </w:rPr>
        <w:t>Члан 18.</w:t>
      </w:r>
      <w:r>
        <w:t xml:space="preserve"> </w:t>
      </w:r>
    </w:p>
    <w:p w14:paraId="1FE197F9" w14:textId="77777777" w:rsidR="00DC4165" w:rsidRDefault="007C73D9" w:rsidP="007C73D9">
      <w:pPr>
        <w:ind w:left="0" w:right="117" w:firstLine="433"/>
      </w:pPr>
      <w:r>
        <w:rPr>
          <w:lang w:val="sr-Cyrl-RS"/>
        </w:rPr>
        <w:t xml:space="preserve">          </w:t>
      </w:r>
      <w:r w:rsidR="00026CB6">
        <w:t xml:space="preserve">На основу Коначне листе Комисија доноси Одлуку која се доставља лицима на која се Одлука односи. </w:t>
      </w:r>
    </w:p>
    <w:p w14:paraId="2C8FEFF1" w14:textId="77777777" w:rsidR="00DC4165" w:rsidRDefault="007C73D9" w:rsidP="007C73D9">
      <w:pPr>
        <w:ind w:left="0" w:right="117" w:firstLine="822"/>
      </w:pPr>
      <w:r>
        <w:rPr>
          <w:lang w:val="sr-Cyrl-RS"/>
        </w:rPr>
        <w:t xml:space="preserve">   </w:t>
      </w:r>
      <w:r w:rsidR="00026CB6">
        <w:t xml:space="preserve">Лица из става 1. овог члана имају право жалбе на Одлуку </w:t>
      </w:r>
      <w:r w:rsidRPr="007C73D9">
        <w:rPr>
          <w:highlight w:val="yellow"/>
          <w:lang w:val="sr-Cyrl-RS"/>
        </w:rPr>
        <w:t>О</w:t>
      </w:r>
      <w:r>
        <w:rPr>
          <w:highlight w:val="yellow"/>
        </w:rPr>
        <w:t>пштинском/Г</w:t>
      </w:r>
      <w:r w:rsidR="00026CB6" w:rsidRPr="007C73D9">
        <w:rPr>
          <w:highlight w:val="yellow"/>
        </w:rPr>
        <w:t>радском</w:t>
      </w:r>
      <w:r>
        <w:t xml:space="preserve"> в</w:t>
      </w:r>
      <w:r w:rsidR="00026CB6">
        <w:t xml:space="preserve">ећу, преко Комисије, у року од 15 (петнаест) дана од дана достављања Одлуке. </w:t>
      </w:r>
    </w:p>
    <w:p w14:paraId="28F4CB24" w14:textId="77777777" w:rsidR="00DC4165" w:rsidRDefault="00026CB6" w:rsidP="007C73D9">
      <w:pPr>
        <w:spacing w:after="53" w:line="259" w:lineRule="auto"/>
        <w:ind w:left="298" w:firstLine="0"/>
        <w:jc w:val="left"/>
      </w:pPr>
      <w:r>
        <w:rPr>
          <w:sz w:val="10"/>
        </w:rPr>
        <w:t xml:space="preserve"> </w:t>
      </w:r>
    </w:p>
    <w:p w14:paraId="5221EEB5" w14:textId="77777777" w:rsidR="00DC4165" w:rsidRDefault="00026CB6">
      <w:pPr>
        <w:spacing w:after="0" w:line="259" w:lineRule="auto"/>
        <w:ind w:left="554" w:right="40"/>
        <w:jc w:val="center"/>
      </w:pPr>
      <w:r>
        <w:rPr>
          <w:b/>
        </w:rPr>
        <w:t>Члан 19.</w:t>
      </w:r>
      <w:r>
        <w:t xml:space="preserve"> </w:t>
      </w:r>
    </w:p>
    <w:p w14:paraId="7ACF6C4B" w14:textId="77777777" w:rsidR="00DC4165" w:rsidRDefault="007C73D9" w:rsidP="007C73D9">
      <w:pPr>
        <w:ind w:left="0" w:right="117" w:firstLine="822"/>
      </w:pPr>
      <w:r>
        <w:rPr>
          <w:lang w:val="sr-Cyrl-RS"/>
        </w:rPr>
        <w:t xml:space="preserve">   </w:t>
      </w:r>
      <w:r w:rsidR="00026CB6">
        <w:t>На основу Одлуке из члан</w:t>
      </w:r>
      <w:r>
        <w:t xml:space="preserve">а 18. став 1. овог Правилника, </w:t>
      </w:r>
      <w:r w:rsidRPr="007C73D9">
        <w:rPr>
          <w:highlight w:val="yellow"/>
        </w:rPr>
        <w:t>Општина/Г</w:t>
      </w:r>
      <w:r w:rsidR="00026CB6" w:rsidRPr="007C73D9">
        <w:rPr>
          <w:highlight w:val="yellow"/>
        </w:rPr>
        <w:t>рад ____________________,</w:t>
      </w:r>
      <w:r w:rsidR="00026CB6">
        <w:t xml:space="preserve"> власник предметне непокретности – сеоске куће са окућницом односно одговарајуће непокретности намењене становању и Корисник којем је додељена </w:t>
      </w:r>
      <w:r w:rsidR="00026CB6">
        <w:lastRenderedPageBreak/>
        <w:t xml:space="preserve">Помоћ, закључују уговор у писаној форми којим се регулишу међусобна права и обавезе потписника уговора. </w:t>
      </w:r>
    </w:p>
    <w:p w14:paraId="027A7196" w14:textId="77777777" w:rsidR="00DC4165" w:rsidRDefault="007C73D9" w:rsidP="007C73D9">
      <w:pPr>
        <w:ind w:left="0" w:right="117" w:firstLine="433"/>
      </w:pPr>
      <w:r>
        <w:rPr>
          <w:lang w:val="sr-Cyrl-RS"/>
        </w:rPr>
        <w:t xml:space="preserve">         </w:t>
      </w:r>
      <w:r w:rsidR="00026CB6">
        <w:t xml:space="preserve">Уговором из става 1. овог члана биће предвиђено да изабрани Корисник Помоћи сеоску кућу са окућницом односно одговарајуће непокретности намењене становању неће отуђити најмање пет (5) година. </w:t>
      </w:r>
    </w:p>
    <w:p w14:paraId="2E64302E" w14:textId="77777777" w:rsidR="00DC4165" w:rsidRDefault="007C73D9" w:rsidP="007C73D9">
      <w:pPr>
        <w:ind w:left="0" w:right="117" w:firstLine="433"/>
      </w:pPr>
      <w:r>
        <w:rPr>
          <w:lang w:val="sr-Cyrl-RS"/>
        </w:rPr>
        <w:t xml:space="preserve">         </w:t>
      </w:r>
      <w:r w:rsidR="00026CB6">
        <w:t xml:space="preserve">Након потписивања уговора из става 1. овог члана изабрани корисник и продавац закључују Уговор о купопродаји сеоске куће са окућницом односно одговарајуће непокретности намењене становању. </w:t>
      </w:r>
    </w:p>
    <w:p w14:paraId="54992064" w14:textId="77777777" w:rsidR="00DC4165" w:rsidRDefault="007C73D9" w:rsidP="007C73D9">
      <w:pPr>
        <w:ind w:left="0" w:right="117" w:firstLine="433"/>
      </w:pPr>
      <w:r>
        <w:rPr>
          <w:lang w:val="sr-Cyrl-RS"/>
        </w:rPr>
        <w:t xml:space="preserve">         </w:t>
      </w:r>
      <w:r>
        <w:t xml:space="preserve">Изабрани корисник и </w:t>
      </w:r>
      <w:r w:rsidRPr="007C73D9">
        <w:rPr>
          <w:highlight w:val="yellow"/>
        </w:rPr>
        <w:t>Општина/Г</w:t>
      </w:r>
      <w:r w:rsidR="00026CB6" w:rsidRPr="007C73D9">
        <w:rPr>
          <w:highlight w:val="yellow"/>
        </w:rPr>
        <w:t xml:space="preserve">рад  </w:t>
      </w:r>
      <w:r w:rsidR="00026CB6" w:rsidRPr="007C73D9">
        <w:rPr>
          <w:rFonts w:ascii="Calibri" w:eastAsia="Calibri" w:hAnsi="Calibri" w:cs="Calibri"/>
          <w:noProof/>
          <w:sz w:val="22"/>
          <w:highlight w:val="yellow"/>
        </w:rPr>
        <mc:AlternateContent>
          <mc:Choice Requires="wpg">
            <w:drawing>
              <wp:inline distT="0" distB="0" distL="0" distR="0" wp14:anchorId="69B99FDB" wp14:editId="1136767E">
                <wp:extent cx="927198" cy="6096"/>
                <wp:effectExtent l="0" t="0" r="0" b="0"/>
                <wp:docPr id="26666" name="Group 26666"/>
                <wp:cNvGraphicFramePr/>
                <a:graphic xmlns:a="http://schemas.openxmlformats.org/drawingml/2006/main">
                  <a:graphicData uri="http://schemas.microsoft.com/office/word/2010/wordprocessingGroup">
                    <wpg:wgp>
                      <wpg:cNvGrpSpPr/>
                      <wpg:grpSpPr>
                        <a:xfrm>
                          <a:off x="0" y="0"/>
                          <a:ext cx="927198" cy="6096"/>
                          <a:chOff x="0" y="0"/>
                          <a:chExt cx="927198" cy="6096"/>
                        </a:xfrm>
                      </wpg:grpSpPr>
                      <wps:wsp>
                        <wps:cNvPr id="28277" name="Shape 28277"/>
                        <wps:cNvSpPr/>
                        <wps:spPr>
                          <a:xfrm>
                            <a:off x="0" y="0"/>
                            <a:ext cx="927198" cy="9144"/>
                          </a:xfrm>
                          <a:custGeom>
                            <a:avLst/>
                            <a:gdLst/>
                            <a:ahLst/>
                            <a:cxnLst/>
                            <a:rect l="0" t="0" r="0" b="0"/>
                            <a:pathLst>
                              <a:path w="927198" h="9144">
                                <a:moveTo>
                                  <a:pt x="0" y="0"/>
                                </a:moveTo>
                                <a:lnTo>
                                  <a:pt x="927198" y="0"/>
                                </a:lnTo>
                                <a:lnTo>
                                  <a:pt x="9271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0D78F6" id="Group 26666" o:spid="_x0000_s1026" style="width:73pt;height:.5pt;mso-position-horizontal-relative:char;mso-position-vertical-relative:line" coordsize="9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">
                <v:shape id="Shape 28277" o:spid="_x0000_s1027" style="position:absolute;width:9271;height:91;visibility:visible;mso-wrap-style:square;v-text-anchor:top" coordsize="927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l1cgA&#10;AADeAAAADwAAAGRycy9kb3ducmV2LnhtbESP3WrCQBSE7wu+w3KE3hTdNIo/0VVKQWKxF632AU6z&#10;xyQ0ezZkt0n06d2C0MthZr5h1tveVKKlxpWWFTyPIxDEmdUl5wq+TrvRAoTzyBory6TgQg62m8HD&#10;GhNtO/6k9uhzESDsElRQeF8nUrqsIINubGvi4J1tY9AH2eRSN9gFuKlkHEUzabDksFBgTa8FZT/H&#10;X6OgbZfX9++0m6XLg3lLPyaW7dNUqcdh/7IC4an3/+F7e68VxIt4Poe/O+EKyM0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0SXVyAAAAN4AAAAPAAAAAAAAAAAAAAAAAJgCAABk&#10;cnMvZG93bnJldi54bWxQSwUGAAAAAAQABAD1AAAAjQMAAAAA&#10;" path="m,l927198,r,9144l,9144,,e" fillcolor="black" stroked="f" strokeweight="0">
                  <v:stroke endcap="round"/>
                  <v:path arrowok="t" textboxrect="0,0,927198,9144"/>
                </v:shape>
                <w10:anchorlock/>
              </v:group>
            </w:pict>
          </mc:Fallback>
        </mc:AlternateContent>
      </w:r>
      <w:r w:rsidR="00026CB6">
        <w:t xml:space="preserve"> закључују Уговор о додели грађевинског и другог материјала за поправку или адаптацију предметне сеоске куће са окућницом односно одговарајуће непокретности намењене становању. </w:t>
      </w:r>
    </w:p>
    <w:p w14:paraId="0B5C6B24" w14:textId="77777777" w:rsidR="00550410" w:rsidRDefault="00550410" w:rsidP="007C73D9">
      <w:pPr>
        <w:ind w:left="0" w:right="117" w:firstLine="433"/>
      </w:pPr>
    </w:p>
    <w:p w14:paraId="6F217D8A" w14:textId="55C38532" w:rsidR="00DC4165" w:rsidRDefault="00026CB6" w:rsidP="00B63E7F">
      <w:pPr>
        <w:spacing w:after="0" w:line="259" w:lineRule="auto"/>
        <w:ind w:left="298" w:firstLine="0"/>
        <w:jc w:val="left"/>
      </w:pPr>
      <w:r>
        <w:rPr>
          <w:sz w:val="17"/>
        </w:rPr>
        <w:t xml:space="preserve"> </w:t>
      </w:r>
    </w:p>
    <w:p w14:paraId="72DA1276" w14:textId="77777777" w:rsidR="00DC4165" w:rsidRDefault="00026CB6">
      <w:pPr>
        <w:pStyle w:val="Heading1"/>
        <w:ind w:left="2969" w:right="2385" w:firstLine="0"/>
      </w:pPr>
      <w:r>
        <w:t>V. ЗАВРШНЕ ОДРЕДБЕ</w:t>
      </w:r>
      <w:r>
        <w:rPr>
          <w:b w:val="0"/>
        </w:rPr>
        <w:t xml:space="preserve"> </w:t>
      </w:r>
    </w:p>
    <w:p w14:paraId="33033879" w14:textId="77777777" w:rsidR="00DC4165" w:rsidRDefault="00026CB6">
      <w:pPr>
        <w:spacing w:after="14" w:line="259" w:lineRule="auto"/>
        <w:ind w:left="298" w:firstLine="0"/>
        <w:jc w:val="left"/>
      </w:pPr>
      <w:r>
        <w:rPr>
          <w:sz w:val="13"/>
        </w:rPr>
        <w:t xml:space="preserve"> </w:t>
      </w:r>
    </w:p>
    <w:p w14:paraId="1D9A3A53" w14:textId="77777777" w:rsidR="00DC4165" w:rsidRDefault="007C73D9" w:rsidP="007C73D9">
      <w:pPr>
        <w:spacing w:after="1" w:line="236" w:lineRule="auto"/>
        <w:ind w:left="4318" w:right="4050" w:hanging="4035"/>
        <w:jc w:val="center"/>
      </w:pPr>
      <w:r>
        <w:rPr>
          <w:b/>
          <w:lang w:val="sr-Cyrl-RS"/>
        </w:rPr>
        <w:t xml:space="preserve">                                                                   </w:t>
      </w:r>
      <w:r w:rsidR="00026CB6">
        <w:rPr>
          <w:b/>
        </w:rPr>
        <w:t>Члан 20.</w:t>
      </w:r>
    </w:p>
    <w:p w14:paraId="40BC36C1" w14:textId="63D7BB24" w:rsidR="00DC4165" w:rsidRDefault="007C73D9" w:rsidP="007C73D9">
      <w:pPr>
        <w:ind w:left="0" w:right="117"/>
      </w:pPr>
      <w:r>
        <w:rPr>
          <w:lang w:val="sr-Cyrl-RS"/>
        </w:rPr>
        <w:t xml:space="preserve">            </w:t>
      </w:r>
      <w:r w:rsidR="00026CB6">
        <w:t xml:space="preserve">Измене и допуне овог Правилника врши Комисија у писаној форми. </w:t>
      </w:r>
    </w:p>
    <w:p w14:paraId="3D2CCF1E" w14:textId="06802EF7" w:rsidR="00C04BDC" w:rsidRDefault="00026CB6" w:rsidP="00B63E7F">
      <w:pPr>
        <w:spacing w:after="52"/>
        <w:ind w:left="0" w:right="117" w:firstLine="720"/>
      </w:pPr>
      <w:r>
        <w:t>На сва питања која нису уређена овим Правилником примењиваће се одредбе закона којим је уређен општи управни поступак и других закона к</w:t>
      </w:r>
      <w:r w:rsidR="00B63E7F">
        <w:t>оји уређују предметну материју.</w:t>
      </w:r>
    </w:p>
    <w:p w14:paraId="3B71B9A5" w14:textId="77777777" w:rsidR="00DC4165" w:rsidRDefault="00026CB6">
      <w:pPr>
        <w:spacing w:after="0" w:line="259" w:lineRule="auto"/>
        <w:ind w:left="554" w:right="271"/>
        <w:jc w:val="center"/>
      </w:pPr>
      <w:r>
        <w:rPr>
          <w:b/>
        </w:rPr>
        <w:t>Члан 21.</w:t>
      </w:r>
      <w:r>
        <w:t xml:space="preserve"> </w:t>
      </w:r>
    </w:p>
    <w:p w14:paraId="14EBC2CA" w14:textId="544A5DA6" w:rsidR="00DC4165" w:rsidRDefault="00026CB6" w:rsidP="00C04BDC">
      <w:pPr>
        <w:spacing w:after="8" w:line="257" w:lineRule="auto"/>
        <w:ind w:left="0" w:right="85" w:firstLine="720"/>
      </w:pPr>
      <w:r w:rsidRPr="007C0D07">
        <w:t>Овај Правилник је сачињен у седам (7) примерка, од којих се један доставља Комесаријату за избеглице и миграције Републике Ср</w:t>
      </w:r>
      <w:r w:rsidR="007C73D9" w:rsidRPr="007C0D07">
        <w:t>бије, један надлежним службама Општине/Г</w:t>
      </w:r>
      <w:r w:rsidRPr="007C0D07">
        <w:t>рада, а остали се чувају за потребе Комисије.</w:t>
      </w:r>
      <w:r>
        <w:t xml:space="preserve"> </w:t>
      </w:r>
    </w:p>
    <w:p w14:paraId="3D586476" w14:textId="6DD105F0" w:rsidR="00DC4165" w:rsidRDefault="00026CB6" w:rsidP="00B63E7F">
      <w:pPr>
        <w:ind w:left="0" w:right="117" w:firstLine="720"/>
      </w:pPr>
      <w:r>
        <w:t xml:space="preserve">Овај Правилник ступа на снагу даном потписивања од стране свих чланова Комисије. </w:t>
      </w:r>
    </w:p>
    <w:p w14:paraId="540482A1" w14:textId="77777777" w:rsidR="00B63E7F" w:rsidRDefault="00B63E7F" w:rsidP="00B63E7F">
      <w:pPr>
        <w:ind w:left="0" w:right="117" w:firstLine="720"/>
      </w:pPr>
    </w:p>
    <w:p w14:paraId="5744F449" w14:textId="77777777" w:rsidR="00550410" w:rsidRDefault="00550410" w:rsidP="00B63E7F">
      <w:pPr>
        <w:ind w:left="0" w:right="117" w:firstLine="720"/>
      </w:pPr>
    </w:p>
    <w:p w14:paraId="0368176D" w14:textId="28C6EE0B" w:rsidR="007C73D9" w:rsidRPr="00B63E7F" w:rsidRDefault="007C73D9" w:rsidP="00B63E7F">
      <w:pPr>
        <w:spacing w:after="0" w:line="259" w:lineRule="auto"/>
        <w:ind w:left="77" w:firstLine="0"/>
        <w:jc w:val="left"/>
        <w:rPr>
          <w:b/>
        </w:rPr>
      </w:pPr>
      <w:r w:rsidRPr="00C04BDC">
        <w:rPr>
          <w:b/>
          <w:u w:val="single" w:color="000000"/>
        </w:rPr>
        <w:t>К О М И С И Ј А:</w:t>
      </w:r>
      <w:r w:rsidRPr="00C04BDC">
        <w:rPr>
          <w:b/>
        </w:rPr>
        <w:t xml:space="preserve"> </w:t>
      </w:r>
    </w:p>
    <w:p w14:paraId="4B5753F7" w14:textId="77777777" w:rsidR="007C73D9" w:rsidRPr="007C73D9" w:rsidRDefault="007C73D9" w:rsidP="007C73D9">
      <w:pPr>
        <w:spacing w:after="83" w:line="269" w:lineRule="auto"/>
        <w:ind w:left="62" w:right="543" w:firstLine="0"/>
      </w:pPr>
      <w:r w:rsidRPr="007C73D9">
        <w:t xml:space="preserve">______________________________; </w:t>
      </w:r>
    </w:p>
    <w:p w14:paraId="703D115F" w14:textId="77777777" w:rsidR="007C73D9" w:rsidRPr="007C73D9" w:rsidRDefault="007C73D9" w:rsidP="007C73D9">
      <w:pPr>
        <w:spacing w:after="12" w:line="344" w:lineRule="auto"/>
        <w:ind w:left="62" w:right="2775" w:firstLine="0"/>
      </w:pPr>
      <w:r w:rsidRPr="007C73D9">
        <w:t xml:space="preserve">______________________________; </w:t>
      </w:r>
    </w:p>
    <w:p w14:paraId="71D05495" w14:textId="77777777" w:rsidR="007C73D9" w:rsidRPr="007C73D9" w:rsidRDefault="007C73D9" w:rsidP="007C73D9">
      <w:pPr>
        <w:spacing w:after="88" w:line="269" w:lineRule="auto"/>
        <w:ind w:left="62" w:right="543" w:firstLine="0"/>
      </w:pPr>
      <w:r w:rsidRPr="007C73D9">
        <w:t xml:space="preserve">______________________________; </w:t>
      </w:r>
    </w:p>
    <w:p w14:paraId="6049C7B2" w14:textId="77777777" w:rsidR="007C73D9" w:rsidRPr="007C73D9" w:rsidRDefault="007C73D9" w:rsidP="007C73D9">
      <w:pPr>
        <w:spacing w:after="83" w:line="269" w:lineRule="auto"/>
        <w:ind w:left="62" w:right="543" w:firstLine="0"/>
      </w:pPr>
      <w:r w:rsidRPr="007C73D9">
        <w:t xml:space="preserve">______________________________; </w:t>
      </w:r>
    </w:p>
    <w:p w14:paraId="44C8BA23" w14:textId="42417CFC" w:rsidR="007C73D9" w:rsidRDefault="007C73D9" w:rsidP="00B63E7F">
      <w:pPr>
        <w:spacing w:after="54" w:line="269" w:lineRule="auto"/>
        <w:ind w:left="62" w:right="543" w:firstLine="0"/>
      </w:pPr>
      <w:r w:rsidRPr="007C73D9">
        <w:t xml:space="preserve">______________________________.  </w:t>
      </w:r>
    </w:p>
    <w:p w14:paraId="6564A0EB" w14:textId="77777777" w:rsidR="00B63E7F" w:rsidRPr="007C73D9" w:rsidRDefault="00B63E7F" w:rsidP="00B63E7F">
      <w:pPr>
        <w:spacing w:after="54" w:line="269" w:lineRule="auto"/>
        <w:ind w:left="62" w:right="543" w:firstLine="0"/>
      </w:pPr>
    </w:p>
    <w:p w14:paraId="195079D6" w14:textId="7D567029" w:rsidR="00DC4165" w:rsidRDefault="007C73D9" w:rsidP="00B63E7F">
      <w:pPr>
        <w:spacing w:after="0" w:line="259" w:lineRule="auto"/>
        <w:ind w:left="0" w:firstLine="0"/>
        <w:jc w:val="left"/>
      </w:pPr>
      <w:r w:rsidRPr="007C73D9">
        <w:t xml:space="preserve">Број: </w:t>
      </w:r>
      <w:r w:rsidR="00B63E7F">
        <w:rPr>
          <w:lang w:val="sr-Cyrl-RS"/>
        </w:rPr>
        <w:t>__________________________</w:t>
      </w:r>
      <w:r w:rsidR="00B63E7F">
        <w:rPr>
          <w:sz w:val="15"/>
        </w:rPr>
        <w:tab/>
      </w:r>
    </w:p>
    <w:sectPr w:rsidR="00DC4165">
      <w:headerReference w:type="even" r:id="rId8"/>
      <w:headerReference w:type="default" r:id="rId9"/>
      <w:footerReference w:type="even" r:id="rId10"/>
      <w:footerReference w:type="default" r:id="rId11"/>
      <w:headerReference w:type="first" r:id="rId12"/>
      <w:footerReference w:type="first" r:id="rId13"/>
      <w:pgSz w:w="12240" w:h="15840"/>
      <w:pgMar w:top="1210" w:right="1616" w:bottom="487"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DFDA" w14:textId="77777777" w:rsidR="00625247" w:rsidRDefault="00625247" w:rsidP="00B63E7F">
      <w:pPr>
        <w:spacing w:after="0" w:line="240" w:lineRule="auto"/>
      </w:pPr>
      <w:r>
        <w:separator/>
      </w:r>
    </w:p>
  </w:endnote>
  <w:endnote w:type="continuationSeparator" w:id="0">
    <w:p w14:paraId="7970BD4D" w14:textId="77777777" w:rsidR="00625247" w:rsidRDefault="00625247" w:rsidP="00B6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A6C5" w14:textId="77777777" w:rsidR="00B63E7F" w:rsidRDefault="00B63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89329"/>
      <w:docPartObj>
        <w:docPartGallery w:val="Page Numbers (Bottom of Page)"/>
        <w:docPartUnique/>
      </w:docPartObj>
    </w:sdtPr>
    <w:sdtEndPr>
      <w:rPr>
        <w:noProof/>
      </w:rPr>
    </w:sdtEndPr>
    <w:sdtContent>
      <w:p w14:paraId="58421CF5" w14:textId="55EEBE78" w:rsidR="00B63E7F" w:rsidRDefault="00B63E7F">
        <w:pPr>
          <w:pStyle w:val="Footer"/>
          <w:jc w:val="right"/>
        </w:pPr>
        <w:r>
          <w:fldChar w:fldCharType="begin"/>
        </w:r>
        <w:r>
          <w:instrText xml:space="preserve"> PAGE   \* MERGEFORMAT </w:instrText>
        </w:r>
        <w:r>
          <w:fldChar w:fldCharType="separate"/>
        </w:r>
        <w:r w:rsidR="009855E9">
          <w:rPr>
            <w:noProof/>
          </w:rPr>
          <w:t>12</w:t>
        </w:r>
        <w:r>
          <w:rPr>
            <w:noProof/>
          </w:rPr>
          <w:fldChar w:fldCharType="end"/>
        </w:r>
      </w:p>
    </w:sdtContent>
  </w:sdt>
  <w:p w14:paraId="0B96E34E" w14:textId="77777777" w:rsidR="00B63E7F" w:rsidRDefault="00B63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C6A9" w14:textId="77777777" w:rsidR="00B63E7F" w:rsidRDefault="00B6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989F" w14:textId="77777777" w:rsidR="00625247" w:rsidRDefault="00625247" w:rsidP="00B63E7F">
      <w:pPr>
        <w:spacing w:after="0" w:line="240" w:lineRule="auto"/>
      </w:pPr>
      <w:r>
        <w:separator/>
      </w:r>
    </w:p>
  </w:footnote>
  <w:footnote w:type="continuationSeparator" w:id="0">
    <w:p w14:paraId="625F9A2E" w14:textId="77777777" w:rsidR="00625247" w:rsidRDefault="00625247" w:rsidP="00B63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9C33" w14:textId="77777777" w:rsidR="00B63E7F" w:rsidRDefault="00B63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E236" w14:textId="77777777" w:rsidR="00B63E7F" w:rsidRDefault="00B63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1658" w14:textId="77777777" w:rsidR="00B63E7F" w:rsidRDefault="00B63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A5"/>
    <w:multiLevelType w:val="hybridMultilevel"/>
    <w:tmpl w:val="8494BB5C"/>
    <w:lvl w:ilvl="0" w:tplc="66FC2C4A">
      <w:start w:val="4"/>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071F0">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67398">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E2B48">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ED6B2">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74E4">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EFF4E">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EA8B8">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E832A">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13D41"/>
    <w:multiLevelType w:val="hybridMultilevel"/>
    <w:tmpl w:val="564E4722"/>
    <w:lvl w:ilvl="0" w:tplc="7286EB8C">
      <w:start w:val="1"/>
      <w:numFmt w:val="decimal"/>
      <w:lvlText w:val="%1)"/>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A7EC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0CD8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0F9A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20B7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8A3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A709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27D6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A216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C54F17"/>
    <w:multiLevelType w:val="hybridMultilevel"/>
    <w:tmpl w:val="D960C72C"/>
    <w:lvl w:ilvl="0" w:tplc="5A2CB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2F542">
      <w:start w:val="12"/>
      <w:numFmt w:val="decimal"/>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29ACE">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A3048">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05AD6">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E59FA">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8567A">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6724A">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E3E46">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136E9C"/>
    <w:multiLevelType w:val="hybridMultilevel"/>
    <w:tmpl w:val="3998F248"/>
    <w:lvl w:ilvl="0" w:tplc="53A8C50E">
      <w:start w:val="7"/>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A4244">
      <w:start w:val="1"/>
      <w:numFmt w:val="decimal"/>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B446">
      <w:start w:val="1"/>
      <w:numFmt w:val="bullet"/>
      <w:lvlText w:val="-"/>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0F524">
      <w:start w:val="1"/>
      <w:numFmt w:val="bullet"/>
      <w:lvlText w:val="•"/>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A4210">
      <w:start w:val="1"/>
      <w:numFmt w:val="bullet"/>
      <w:lvlText w:val="o"/>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85962">
      <w:start w:val="1"/>
      <w:numFmt w:val="bullet"/>
      <w:lvlText w:val="▪"/>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8A47C">
      <w:start w:val="1"/>
      <w:numFmt w:val="bullet"/>
      <w:lvlText w:val="•"/>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47798">
      <w:start w:val="1"/>
      <w:numFmt w:val="bullet"/>
      <w:lvlText w:val="o"/>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8134A">
      <w:start w:val="1"/>
      <w:numFmt w:val="bullet"/>
      <w:lvlText w:val="▪"/>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FE1503"/>
    <w:multiLevelType w:val="hybridMultilevel"/>
    <w:tmpl w:val="B17A2AA6"/>
    <w:lvl w:ilvl="0" w:tplc="7C94B44E">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8581C">
      <w:start w:val="7"/>
      <w:numFmt w:val="decimal"/>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4B40C">
      <w:start w:val="1"/>
      <w:numFmt w:val="lowerRoman"/>
      <w:lvlText w:val="%3"/>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E374A">
      <w:start w:val="1"/>
      <w:numFmt w:val="decimal"/>
      <w:lvlText w:val="%4"/>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8E47C">
      <w:start w:val="1"/>
      <w:numFmt w:val="lowerLetter"/>
      <w:lvlText w:val="%5"/>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E080C">
      <w:start w:val="1"/>
      <w:numFmt w:val="lowerRoman"/>
      <w:lvlText w:val="%6"/>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8FA2C">
      <w:start w:val="1"/>
      <w:numFmt w:val="decimal"/>
      <w:lvlText w:val="%7"/>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09EB6">
      <w:start w:val="1"/>
      <w:numFmt w:val="lowerLetter"/>
      <w:lvlText w:val="%8"/>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AFE30">
      <w:start w:val="1"/>
      <w:numFmt w:val="lowerRoman"/>
      <w:lvlText w:val="%9"/>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A81A0C"/>
    <w:multiLevelType w:val="hybridMultilevel"/>
    <w:tmpl w:val="C794277E"/>
    <w:lvl w:ilvl="0" w:tplc="63D8BBC8">
      <w:start w:val="1"/>
      <w:numFmt w:val="decimal"/>
      <w:lvlText w:val="%1)"/>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6BC1C">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64DD8">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3D82">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A1B3A">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7C74">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E6A2">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E3B14">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46EA2">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4B6D36"/>
    <w:multiLevelType w:val="hybridMultilevel"/>
    <w:tmpl w:val="ED08F3A4"/>
    <w:lvl w:ilvl="0" w:tplc="6FC451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43832">
      <w:start w:val="1"/>
      <w:numFmt w:val="decimal"/>
      <w:lvlRestart w:val="0"/>
      <w:lvlText w:val="(%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C9F24">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326A">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88704">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CD55A">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CF4CA">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62714">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AC812">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365CE"/>
    <w:multiLevelType w:val="hybridMultilevel"/>
    <w:tmpl w:val="AD26F670"/>
    <w:lvl w:ilvl="0" w:tplc="ECC60F7C">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C866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804D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5095F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75A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46BD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A62E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73C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65DF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4148A"/>
    <w:multiLevelType w:val="hybridMultilevel"/>
    <w:tmpl w:val="6F86CA86"/>
    <w:lvl w:ilvl="0" w:tplc="206A0D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CD136">
      <w:start w:val="1"/>
      <w:numFmt w:val="decimal"/>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C903C">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AA6A6">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A487E">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A2F20">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A3DBA">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810D8">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ABA70">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3A7FD4"/>
    <w:multiLevelType w:val="hybridMultilevel"/>
    <w:tmpl w:val="5ADC035E"/>
    <w:lvl w:ilvl="0" w:tplc="6EAA02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9C36">
      <w:start w:val="1"/>
      <w:numFmt w:val="decimal"/>
      <w:lvlRestart w:val="0"/>
      <w:lvlText w:val="(%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A65EC">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E9D12">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675E0">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A1E4">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AE0D4">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04764">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6FFC8">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FA6F3C"/>
    <w:multiLevelType w:val="hybridMultilevel"/>
    <w:tmpl w:val="32B0056A"/>
    <w:lvl w:ilvl="0" w:tplc="10C25D24">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8B950">
      <w:start w:val="7"/>
      <w:numFmt w:val="decimal"/>
      <w:lvlText w:val="%2)"/>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3AFA">
      <w:start w:val="1"/>
      <w:numFmt w:val="lowerRoman"/>
      <w:lvlText w:val="%3"/>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E8A2">
      <w:start w:val="1"/>
      <w:numFmt w:val="decimal"/>
      <w:lvlText w:val="%4"/>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4187E">
      <w:start w:val="1"/>
      <w:numFmt w:val="lowerLetter"/>
      <w:lvlText w:val="%5"/>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4081A">
      <w:start w:val="1"/>
      <w:numFmt w:val="lowerRoman"/>
      <w:lvlText w:val="%6"/>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87AD4">
      <w:start w:val="1"/>
      <w:numFmt w:val="decimal"/>
      <w:lvlText w:val="%7"/>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50C">
      <w:start w:val="1"/>
      <w:numFmt w:val="lowerLetter"/>
      <w:lvlText w:val="%8"/>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67842">
      <w:start w:val="1"/>
      <w:numFmt w:val="lowerRoman"/>
      <w:lvlText w:val="%9"/>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AE5CBE"/>
    <w:multiLevelType w:val="hybridMultilevel"/>
    <w:tmpl w:val="7C7056F4"/>
    <w:lvl w:ilvl="0" w:tplc="2E2A8A08">
      <w:start w:val="1"/>
      <w:numFmt w:val="bullet"/>
      <w:lvlText w:val="-"/>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6B8A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6D7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4256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A68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834F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A76F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E80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4C16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D970C5"/>
    <w:multiLevelType w:val="hybridMultilevel"/>
    <w:tmpl w:val="2092DC16"/>
    <w:lvl w:ilvl="0" w:tplc="D09ECCD6">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42D56">
      <w:start w:val="1"/>
      <w:numFmt w:val="bullet"/>
      <w:lvlText w:val="o"/>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EFF2">
      <w:start w:val="1"/>
      <w:numFmt w:val="bullet"/>
      <w:lvlText w:val="▪"/>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8191C">
      <w:start w:val="1"/>
      <w:numFmt w:val="bullet"/>
      <w:lvlText w:val="•"/>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0F18A">
      <w:start w:val="1"/>
      <w:numFmt w:val="bullet"/>
      <w:lvlText w:val="o"/>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039B8">
      <w:start w:val="1"/>
      <w:numFmt w:val="bullet"/>
      <w:lvlText w:val="▪"/>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C3856">
      <w:start w:val="1"/>
      <w:numFmt w:val="bullet"/>
      <w:lvlText w:val="•"/>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6F426">
      <w:start w:val="1"/>
      <w:numFmt w:val="bullet"/>
      <w:lvlText w:val="o"/>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E7BDC">
      <w:start w:val="1"/>
      <w:numFmt w:val="bullet"/>
      <w:lvlText w:val="▪"/>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12"/>
  </w:num>
  <w:num w:numId="4">
    <w:abstractNumId w:val="3"/>
  </w:num>
  <w:num w:numId="5">
    <w:abstractNumId w:val="8"/>
  </w:num>
  <w:num w:numId="6">
    <w:abstractNumId w:val="0"/>
  </w:num>
  <w:num w:numId="7">
    <w:abstractNumId w:val="9"/>
  </w:num>
  <w:num w:numId="8">
    <w:abstractNumId w:val="6"/>
  </w:num>
  <w:num w:numId="9">
    <w:abstractNumId w:val="1"/>
  </w:num>
  <w:num w:numId="10">
    <w:abstractNumId w:val="5"/>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65"/>
    <w:rsid w:val="00026CB6"/>
    <w:rsid w:val="00070AED"/>
    <w:rsid w:val="001173B8"/>
    <w:rsid w:val="002A18CC"/>
    <w:rsid w:val="0030170D"/>
    <w:rsid w:val="00352EB3"/>
    <w:rsid w:val="003954C9"/>
    <w:rsid w:val="00511DD8"/>
    <w:rsid w:val="00541F8F"/>
    <w:rsid w:val="00550410"/>
    <w:rsid w:val="005D2F7D"/>
    <w:rsid w:val="006203E7"/>
    <w:rsid w:val="00625247"/>
    <w:rsid w:val="007C0D07"/>
    <w:rsid w:val="007C73D9"/>
    <w:rsid w:val="007F3A26"/>
    <w:rsid w:val="008B3A76"/>
    <w:rsid w:val="0091753B"/>
    <w:rsid w:val="00961989"/>
    <w:rsid w:val="009855E9"/>
    <w:rsid w:val="009A26D0"/>
    <w:rsid w:val="00B63E7F"/>
    <w:rsid w:val="00B82D1F"/>
    <w:rsid w:val="00BC3A2A"/>
    <w:rsid w:val="00BF3393"/>
    <w:rsid w:val="00C04BDC"/>
    <w:rsid w:val="00C074A1"/>
    <w:rsid w:val="00CA40BA"/>
    <w:rsid w:val="00D160C8"/>
    <w:rsid w:val="00DC4165"/>
    <w:rsid w:val="00DC44D7"/>
    <w:rsid w:val="00E06171"/>
    <w:rsid w:val="00E87E5D"/>
    <w:rsid w:val="00E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9863"/>
  <w15:docId w15:val="{7514F15D-A32D-4BA6-BA2A-E88CAD30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36" w:lineRule="auto"/>
      <w:ind w:left="4571" w:hanging="4035"/>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574"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C73D9"/>
    <w:rPr>
      <w:sz w:val="16"/>
      <w:szCs w:val="16"/>
    </w:rPr>
  </w:style>
  <w:style w:type="paragraph" w:styleId="CommentText">
    <w:name w:val="annotation text"/>
    <w:basedOn w:val="Normal"/>
    <w:link w:val="CommentTextChar"/>
    <w:uiPriority w:val="99"/>
    <w:semiHidden/>
    <w:unhideWhenUsed/>
    <w:rsid w:val="007C73D9"/>
    <w:pPr>
      <w:spacing w:line="240" w:lineRule="auto"/>
    </w:pPr>
    <w:rPr>
      <w:sz w:val="20"/>
      <w:szCs w:val="20"/>
    </w:rPr>
  </w:style>
  <w:style w:type="character" w:customStyle="1" w:styleId="CommentTextChar">
    <w:name w:val="Comment Text Char"/>
    <w:basedOn w:val="DefaultParagraphFont"/>
    <w:link w:val="CommentText"/>
    <w:uiPriority w:val="99"/>
    <w:semiHidden/>
    <w:rsid w:val="007C73D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73D9"/>
    <w:rPr>
      <w:b/>
      <w:bCs/>
    </w:rPr>
  </w:style>
  <w:style w:type="character" w:customStyle="1" w:styleId="CommentSubjectChar">
    <w:name w:val="Comment Subject Char"/>
    <w:basedOn w:val="CommentTextChar"/>
    <w:link w:val="CommentSubject"/>
    <w:uiPriority w:val="99"/>
    <w:semiHidden/>
    <w:rsid w:val="007C73D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C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D9"/>
    <w:rPr>
      <w:rFonts w:ascii="Segoe UI" w:eastAsia="Times New Roman" w:hAnsi="Segoe UI" w:cs="Segoe UI"/>
      <w:color w:val="000000"/>
      <w:sz w:val="18"/>
      <w:szCs w:val="18"/>
    </w:rPr>
  </w:style>
  <w:style w:type="paragraph" w:styleId="Header">
    <w:name w:val="header"/>
    <w:basedOn w:val="Normal"/>
    <w:link w:val="HeaderChar"/>
    <w:uiPriority w:val="99"/>
    <w:unhideWhenUsed/>
    <w:rsid w:val="00B6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7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63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7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50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rs@kirs.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Andjic</dc:creator>
  <cp:keywords/>
  <cp:lastModifiedBy>Petar Andjic</cp:lastModifiedBy>
  <cp:revision>11</cp:revision>
  <cp:lastPrinted>2022-03-15T11:57:00Z</cp:lastPrinted>
  <dcterms:created xsi:type="dcterms:W3CDTF">2022-05-17T11:15:00Z</dcterms:created>
  <dcterms:modified xsi:type="dcterms:W3CDTF">2022-05-20T12:04:00Z</dcterms:modified>
</cp:coreProperties>
</file>