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316F6" w14:textId="321F8825"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794DFE9C" w14:textId="23BC67A9" w:rsidR="0047783A"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3F3E5C" w:rsidRPr="003F3E5C">
        <w:rPr>
          <w:rFonts w:ascii="Times New Roman" w:hAnsi="Times New Roman"/>
          <w:sz w:val="22"/>
          <w:szCs w:val="22"/>
        </w:rPr>
        <w:t>Any written communication relating to this Contract between the Contracting Authority and/or the Project coordinator, on the one hand, and the Contractor on the other must state the Contract title and identification number, and must be sent by post, fax, e-mail or by hand.</w:t>
      </w:r>
    </w:p>
    <w:p w14:paraId="0DE184AE" w14:textId="124FAC1D" w:rsidR="00225A96" w:rsidRDefault="00225A96" w:rsidP="004F7A0E">
      <w:pPr>
        <w:ind w:left="1134" w:hanging="567"/>
        <w:rPr>
          <w:rFonts w:ascii="Times New Roman" w:hAnsi="Times New Roman"/>
          <w:sz w:val="22"/>
          <w:szCs w:val="22"/>
        </w:rPr>
      </w:pPr>
      <w:r w:rsidRPr="00225A96">
        <w:rPr>
          <w:rFonts w:ascii="Times New Roman" w:hAnsi="Times New Roman"/>
          <w:sz w:val="22"/>
          <w:szCs w:val="22"/>
        </w:rPr>
        <w:t>For the Contracting Authority:</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252"/>
      </w:tblGrid>
      <w:tr w:rsidR="003F3E5C" w:rsidRPr="003F3E5C" w14:paraId="4A0C0548" w14:textId="77777777" w:rsidTr="001A40FB">
        <w:trPr>
          <w:trHeight w:val="392"/>
        </w:trPr>
        <w:tc>
          <w:tcPr>
            <w:tcW w:w="1985" w:type="dxa"/>
          </w:tcPr>
          <w:p w14:paraId="62AA9DD9" w14:textId="77777777" w:rsidR="003F3E5C" w:rsidRPr="003F3E5C" w:rsidRDefault="003F3E5C" w:rsidP="003F3E5C">
            <w:pPr>
              <w:spacing w:before="0" w:after="200" w:line="276" w:lineRule="auto"/>
              <w:jc w:val="both"/>
              <w:outlineLvl w:val="0"/>
              <w:rPr>
                <w:rFonts w:ascii="Times New Roman" w:hAnsi="Times New Roman"/>
                <w:snapToGrid/>
                <w:sz w:val="22"/>
                <w:szCs w:val="22"/>
              </w:rPr>
            </w:pPr>
            <w:r w:rsidRPr="003F3E5C">
              <w:rPr>
                <w:rFonts w:ascii="Times New Roman" w:hAnsi="Times New Roman"/>
                <w:snapToGrid/>
                <w:sz w:val="22"/>
                <w:szCs w:val="22"/>
              </w:rPr>
              <w:t xml:space="preserve">Name: </w:t>
            </w:r>
          </w:p>
        </w:tc>
        <w:tc>
          <w:tcPr>
            <w:tcW w:w="4252" w:type="dxa"/>
          </w:tcPr>
          <w:p w14:paraId="467678FB" w14:textId="20F0FE27" w:rsidR="003F3E5C" w:rsidRPr="003F3E5C" w:rsidRDefault="005A57FA" w:rsidP="00481727">
            <w:pPr>
              <w:spacing w:before="0" w:after="200" w:line="276" w:lineRule="auto"/>
              <w:jc w:val="both"/>
              <w:outlineLvl w:val="0"/>
              <w:rPr>
                <w:rFonts w:ascii="Times New Roman" w:hAnsi="Times New Roman"/>
                <w:snapToGrid/>
                <w:sz w:val="22"/>
                <w:szCs w:val="22"/>
              </w:rPr>
            </w:pPr>
            <w:r>
              <w:rPr>
                <w:rFonts w:ascii="Times New Roman" w:hAnsi="Times New Roman"/>
                <w:snapToGrid/>
                <w:sz w:val="22"/>
                <w:szCs w:val="22"/>
              </w:rPr>
              <w:t xml:space="preserve">Marina </w:t>
            </w:r>
            <w:proofErr w:type="spellStart"/>
            <w:r>
              <w:rPr>
                <w:rFonts w:ascii="Times New Roman" w:hAnsi="Times New Roman"/>
                <w:snapToGrid/>
                <w:sz w:val="22"/>
                <w:szCs w:val="22"/>
              </w:rPr>
              <w:t>Stojnić</w:t>
            </w:r>
            <w:proofErr w:type="spellEnd"/>
          </w:p>
        </w:tc>
      </w:tr>
      <w:tr w:rsidR="003F3E5C" w:rsidRPr="003F3E5C" w14:paraId="31577C5C" w14:textId="77777777" w:rsidTr="001A40FB">
        <w:tc>
          <w:tcPr>
            <w:tcW w:w="1985" w:type="dxa"/>
          </w:tcPr>
          <w:p w14:paraId="4A337BAA" w14:textId="77777777" w:rsidR="003F3E5C" w:rsidRPr="003F3E5C" w:rsidRDefault="003F3E5C" w:rsidP="003F3E5C">
            <w:pPr>
              <w:spacing w:before="0" w:after="200" w:line="276" w:lineRule="auto"/>
              <w:jc w:val="both"/>
              <w:outlineLvl w:val="0"/>
              <w:rPr>
                <w:rFonts w:ascii="Times New Roman" w:hAnsi="Times New Roman"/>
                <w:snapToGrid/>
                <w:sz w:val="22"/>
                <w:szCs w:val="22"/>
              </w:rPr>
            </w:pPr>
            <w:r w:rsidRPr="003F3E5C">
              <w:rPr>
                <w:rFonts w:ascii="Times New Roman" w:hAnsi="Times New Roman"/>
                <w:snapToGrid/>
                <w:sz w:val="22"/>
                <w:szCs w:val="22"/>
              </w:rPr>
              <w:t xml:space="preserve">Address: </w:t>
            </w:r>
          </w:p>
        </w:tc>
        <w:tc>
          <w:tcPr>
            <w:tcW w:w="4252" w:type="dxa"/>
          </w:tcPr>
          <w:p w14:paraId="341C00CD" w14:textId="77777777" w:rsidR="003F3E5C" w:rsidRPr="003F3E5C" w:rsidRDefault="003F3E5C" w:rsidP="003F3E5C">
            <w:pPr>
              <w:spacing w:before="0" w:after="200" w:line="276" w:lineRule="auto"/>
              <w:jc w:val="both"/>
              <w:outlineLvl w:val="0"/>
              <w:rPr>
                <w:rFonts w:ascii="Times New Roman" w:hAnsi="Times New Roman"/>
                <w:snapToGrid/>
                <w:sz w:val="22"/>
                <w:szCs w:val="22"/>
              </w:rPr>
            </w:pPr>
            <w:r w:rsidRPr="003F3E5C">
              <w:rPr>
                <w:rFonts w:ascii="Times New Roman" w:hAnsi="Times New Roman"/>
                <w:snapToGrid/>
                <w:sz w:val="22"/>
                <w:szCs w:val="22"/>
              </w:rPr>
              <w:t>Narodnih heroja 4, 11070 Novi Beograd</w:t>
            </w:r>
          </w:p>
        </w:tc>
      </w:tr>
      <w:tr w:rsidR="003F3E5C" w:rsidRPr="003F3E5C" w14:paraId="48C9CBC0" w14:textId="77777777" w:rsidTr="001A40FB">
        <w:tc>
          <w:tcPr>
            <w:tcW w:w="1985" w:type="dxa"/>
          </w:tcPr>
          <w:p w14:paraId="044A9EA1" w14:textId="77777777" w:rsidR="003F3E5C" w:rsidRPr="009009CB" w:rsidRDefault="003F3E5C" w:rsidP="003F3E5C">
            <w:pPr>
              <w:spacing w:before="0" w:after="200" w:line="276" w:lineRule="auto"/>
              <w:jc w:val="both"/>
              <w:outlineLvl w:val="0"/>
              <w:rPr>
                <w:rFonts w:ascii="Times New Roman" w:hAnsi="Times New Roman"/>
                <w:snapToGrid/>
                <w:sz w:val="22"/>
                <w:szCs w:val="22"/>
              </w:rPr>
            </w:pPr>
            <w:r w:rsidRPr="009009CB">
              <w:rPr>
                <w:rFonts w:ascii="Times New Roman" w:hAnsi="Times New Roman"/>
                <w:snapToGrid/>
                <w:sz w:val="22"/>
                <w:szCs w:val="22"/>
              </w:rPr>
              <w:t xml:space="preserve">Telephone: </w:t>
            </w:r>
          </w:p>
        </w:tc>
        <w:tc>
          <w:tcPr>
            <w:tcW w:w="4252" w:type="dxa"/>
          </w:tcPr>
          <w:p w14:paraId="3DB44BB9" w14:textId="44C7664A" w:rsidR="003F3E5C" w:rsidRPr="009009CB" w:rsidRDefault="003F3E5C" w:rsidP="003F3E5C">
            <w:pPr>
              <w:spacing w:before="0" w:after="200" w:line="276" w:lineRule="auto"/>
              <w:jc w:val="both"/>
              <w:outlineLvl w:val="0"/>
              <w:rPr>
                <w:rFonts w:ascii="Times New Roman" w:hAnsi="Times New Roman"/>
                <w:snapToGrid/>
                <w:sz w:val="22"/>
                <w:szCs w:val="22"/>
              </w:rPr>
            </w:pPr>
          </w:p>
        </w:tc>
      </w:tr>
      <w:tr w:rsidR="003F3E5C" w:rsidRPr="003F3E5C" w14:paraId="091164CF" w14:textId="77777777" w:rsidTr="001A40FB">
        <w:tc>
          <w:tcPr>
            <w:tcW w:w="1985" w:type="dxa"/>
          </w:tcPr>
          <w:p w14:paraId="009A72E6" w14:textId="77777777" w:rsidR="003F3E5C" w:rsidRPr="009009CB" w:rsidRDefault="003F3E5C" w:rsidP="003F3E5C">
            <w:pPr>
              <w:spacing w:before="0" w:after="200" w:line="276" w:lineRule="auto"/>
              <w:jc w:val="both"/>
              <w:outlineLvl w:val="0"/>
              <w:rPr>
                <w:rFonts w:ascii="Times New Roman" w:hAnsi="Times New Roman"/>
                <w:snapToGrid/>
                <w:sz w:val="22"/>
                <w:szCs w:val="22"/>
              </w:rPr>
            </w:pPr>
            <w:r w:rsidRPr="009009CB">
              <w:rPr>
                <w:rFonts w:ascii="Times New Roman" w:hAnsi="Times New Roman"/>
                <w:snapToGrid/>
                <w:sz w:val="22"/>
                <w:szCs w:val="22"/>
              </w:rPr>
              <w:t>Fax:</w:t>
            </w:r>
          </w:p>
        </w:tc>
        <w:tc>
          <w:tcPr>
            <w:tcW w:w="4252" w:type="dxa"/>
          </w:tcPr>
          <w:p w14:paraId="4036957B" w14:textId="0FC3B629" w:rsidR="003F3E5C" w:rsidRPr="009009CB" w:rsidRDefault="009009CB" w:rsidP="003F3E5C">
            <w:pPr>
              <w:spacing w:before="0" w:after="200" w:line="276" w:lineRule="auto"/>
              <w:jc w:val="both"/>
              <w:outlineLvl w:val="0"/>
              <w:rPr>
                <w:rFonts w:ascii="Times New Roman" w:hAnsi="Times New Roman"/>
                <w:snapToGrid/>
                <w:sz w:val="22"/>
                <w:szCs w:val="22"/>
              </w:rPr>
            </w:pPr>
            <w:r w:rsidRPr="009009CB">
              <w:rPr>
                <w:rFonts w:ascii="Times New Roman" w:hAnsi="Times New Roman"/>
                <w:snapToGrid/>
                <w:sz w:val="22"/>
                <w:szCs w:val="22"/>
              </w:rPr>
              <w:t>N/A</w:t>
            </w:r>
          </w:p>
        </w:tc>
      </w:tr>
      <w:tr w:rsidR="003F3E5C" w:rsidRPr="003F3E5C" w14:paraId="77B487C9" w14:textId="77777777" w:rsidTr="001A40FB">
        <w:tc>
          <w:tcPr>
            <w:tcW w:w="1985" w:type="dxa"/>
          </w:tcPr>
          <w:p w14:paraId="7B54FEF6" w14:textId="77777777" w:rsidR="003F3E5C" w:rsidRPr="003F3E5C" w:rsidRDefault="003F3E5C" w:rsidP="003F3E5C">
            <w:pPr>
              <w:spacing w:before="0" w:after="200" w:line="276" w:lineRule="auto"/>
              <w:jc w:val="both"/>
              <w:outlineLvl w:val="0"/>
              <w:rPr>
                <w:rFonts w:ascii="Times New Roman" w:hAnsi="Times New Roman"/>
                <w:snapToGrid/>
                <w:sz w:val="22"/>
                <w:szCs w:val="22"/>
              </w:rPr>
            </w:pPr>
            <w:r w:rsidRPr="003F3E5C">
              <w:rPr>
                <w:rFonts w:ascii="Times New Roman" w:hAnsi="Times New Roman"/>
                <w:snapToGrid/>
                <w:sz w:val="22"/>
                <w:szCs w:val="22"/>
              </w:rPr>
              <w:t xml:space="preserve">E-mail: </w:t>
            </w:r>
          </w:p>
        </w:tc>
        <w:tc>
          <w:tcPr>
            <w:tcW w:w="4252" w:type="dxa"/>
          </w:tcPr>
          <w:p w14:paraId="06C61231" w14:textId="064C16FB" w:rsidR="003F3E5C" w:rsidRPr="005A57FA" w:rsidRDefault="00C3407F" w:rsidP="00481727">
            <w:pPr>
              <w:spacing w:before="0" w:after="200" w:line="276" w:lineRule="auto"/>
              <w:jc w:val="both"/>
              <w:outlineLvl w:val="0"/>
              <w:rPr>
                <w:rFonts w:ascii="Times New Roman" w:hAnsi="Times New Roman"/>
                <w:snapToGrid/>
                <w:color w:val="FF0000"/>
                <w:sz w:val="22"/>
                <w:szCs w:val="22"/>
              </w:rPr>
            </w:pPr>
            <w:hyperlink r:id="rId8" w:history="1">
              <w:r w:rsidR="005A57FA" w:rsidRPr="005A57FA">
                <w:rPr>
                  <w:rStyle w:val="Hyperlink"/>
                  <w:rFonts w:ascii="Times New Roman" w:hAnsi="Times New Roman"/>
                  <w:snapToGrid/>
                  <w:sz w:val="22"/>
                  <w:szCs w:val="22"/>
                </w:rPr>
                <w:t>m</w:t>
              </w:r>
              <w:r w:rsidR="005A57FA" w:rsidRPr="005A57FA">
                <w:rPr>
                  <w:rStyle w:val="Hyperlink"/>
                  <w:rFonts w:ascii="Times New Roman" w:hAnsi="Times New Roman"/>
                  <w:sz w:val="22"/>
                  <w:szCs w:val="22"/>
                </w:rPr>
                <w:t>arina.stojnic</w:t>
              </w:r>
              <w:r w:rsidR="005A57FA" w:rsidRPr="005A57FA">
                <w:rPr>
                  <w:rStyle w:val="Hyperlink"/>
                  <w:rFonts w:ascii="Times New Roman" w:hAnsi="Times New Roman"/>
                  <w:sz w:val="22"/>
                  <w:szCs w:val="22"/>
                  <w:lang w:val="en-US"/>
                </w:rPr>
                <w:t>@kirs.gov.rs</w:t>
              </w:r>
            </w:hyperlink>
          </w:p>
        </w:tc>
      </w:tr>
    </w:tbl>
    <w:p w14:paraId="5597693F" w14:textId="5A00CD8D" w:rsidR="003F3E5C" w:rsidRDefault="00225A96" w:rsidP="004F7A0E">
      <w:pPr>
        <w:ind w:left="1134" w:hanging="567"/>
        <w:rPr>
          <w:rFonts w:ascii="Times New Roman" w:hAnsi="Times New Roman"/>
          <w:sz w:val="22"/>
          <w:szCs w:val="22"/>
        </w:rPr>
      </w:pPr>
      <w:r w:rsidRPr="00225A96">
        <w:rPr>
          <w:rFonts w:ascii="Times New Roman" w:hAnsi="Times New Roman"/>
          <w:sz w:val="22"/>
          <w:szCs w:val="22"/>
        </w:rPr>
        <w:t>For the Contractor:</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252"/>
      </w:tblGrid>
      <w:tr w:rsidR="00225A96" w:rsidRPr="003F3E5C" w14:paraId="17DA1991" w14:textId="77777777" w:rsidTr="0072161F">
        <w:trPr>
          <w:trHeight w:val="392"/>
        </w:trPr>
        <w:tc>
          <w:tcPr>
            <w:tcW w:w="1985" w:type="dxa"/>
          </w:tcPr>
          <w:p w14:paraId="4806EDBE" w14:textId="77777777" w:rsidR="00225A96" w:rsidRPr="003F3E5C" w:rsidRDefault="00225A96" w:rsidP="0072161F">
            <w:pPr>
              <w:spacing w:before="0" w:after="200" w:line="276" w:lineRule="auto"/>
              <w:jc w:val="both"/>
              <w:outlineLvl w:val="0"/>
              <w:rPr>
                <w:rFonts w:ascii="Times New Roman" w:hAnsi="Times New Roman"/>
                <w:snapToGrid/>
                <w:sz w:val="22"/>
                <w:szCs w:val="22"/>
              </w:rPr>
            </w:pPr>
            <w:r w:rsidRPr="003F3E5C">
              <w:rPr>
                <w:rFonts w:ascii="Times New Roman" w:hAnsi="Times New Roman"/>
                <w:snapToGrid/>
                <w:sz w:val="22"/>
                <w:szCs w:val="22"/>
              </w:rPr>
              <w:t xml:space="preserve">Name: </w:t>
            </w:r>
          </w:p>
        </w:tc>
        <w:tc>
          <w:tcPr>
            <w:tcW w:w="4252" w:type="dxa"/>
          </w:tcPr>
          <w:p w14:paraId="4CDB65B8" w14:textId="673D5A9E" w:rsidR="00225A96" w:rsidRPr="003F3E5C" w:rsidRDefault="00225A96" w:rsidP="0072161F">
            <w:pPr>
              <w:spacing w:before="0" w:after="200" w:line="276" w:lineRule="auto"/>
              <w:jc w:val="both"/>
              <w:outlineLvl w:val="0"/>
              <w:rPr>
                <w:rFonts w:ascii="Times New Roman" w:hAnsi="Times New Roman"/>
                <w:snapToGrid/>
                <w:sz w:val="22"/>
                <w:szCs w:val="22"/>
              </w:rPr>
            </w:pPr>
          </w:p>
        </w:tc>
      </w:tr>
      <w:tr w:rsidR="00225A96" w:rsidRPr="003F3E5C" w14:paraId="2A784CDE" w14:textId="77777777" w:rsidTr="0072161F">
        <w:tc>
          <w:tcPr>
            <w:tcW w:w="1985" w:type="dxa"/>
          </w:tcPr>
          <w:p w14:paraId="25137B5C" w14:textId="77777777" w:rsidR="00225A96" w:rsidRPr="003F3E5C" w:rsidRDefault="00225A96" w:rsidP="0072161F">
            <w:pPr>
              <w:spacing w:before="0" w:after="200" w:line="276" w:lineRule="auto"/>
              <w:jc w:val="both"/>
              <w:outlineLvl w:val="0"/>
              <w:rPr>
                <w:rFonts w:ascii="Times New Roman" w:hAnsi="Times New Roman"/>
                <w:snapToGrid/>
                <w:sz w:val="22"/>
                <w:szCs w:val="22"/>
              </w:rPr>
            </w:pPr>
            <w:r w:rsidRPr="003F3E5C">
              <w:rPr>
                <w:rFonts w:ascii="Times New Roman" w:hAnsi="Times New Roman"/>
                <w:snapToGrid/>
                <w:sz w:val="22"/>
                <w:szCs w:val="22"/>
              </w:rPr>
              <w:t xml:space="preserve">Address: </w:t>
            </w:r>
          </w:p>
        </w:tc>
        <w:tc>
          <w:tcPr>
            <w:tcW w:w="4252" w:type="dxa"/>
          </w:tcPr>
          <w:p w14:paraId="77704E49" w14:textId="37CA46BA" w:rsidR="00225A96" w:rsidRPr="003F3E5C" w:rsidRDefault="00225A96" w:rsidP="0072161F">
            <w:pPr>
              <w:spacing w:before="0" w:after="200" w:line="276" w:lineRule="auto"/>
              <w:jc w:val="both"/>
              <w:outlineLvl w:val="0"/>
              <w:rPr>
                <w:rFonts w:ascii="Times New Roman" w:hAnsi="Times New Roman"/>
                <w:snapToGrid/>
                <w:sz w:val="22"/>
                <w:szCs w:val="22"/>
              </w:rPr>
            </w:pPr>
          </w:p>
        </w:tc>
      </w:tr>
      <w:tr w:rsidR="00225A96" w:rsidRPr="003F3E5C" w14:paraId="14FA3FBC" w14:textId="77777777" w:rsidTr="0072161F">
        <w:tc>
          <w:tcPr>
            <w:tcW w:w="1985" w:type="dxa"/>
          </w:tcPr>
          <w:p w14:paraId="6429AE59" w14:textId="77777777" w:rsidR="00225A96" w:rsidRPr="009009CB" w:rsidRDefault="00225A96" w:rsidP="0072161F">
            <w:pPr>
              <w:spacing w:before="0" w:after="200" w:line="276" w:lineRule="auto"/>
              <w:jc w:val="both"/>
              <w:outlineLvl w:val="0"/>
              <w:rPr>
                <w:rFonts w:ascii="Times New Roman" w:hAnsi="Times New Roman"/>
                <w:snapToGrid/>
                <w:sz w:val="22"/>
                <w:szCs w:val="22"/>
              </w:rPr>
            </w:pPr>
            <w:r w:rsidRPr="009009CB">
              <w:rPr>
                <w:rFonts w:ascii="Times New Roman" w:hAnsi="Times New Roman"/>
                <w:snapToGrid/>
                <w:sz w:val="22"/>
                <w:szCs w:val="22"/>
              </w:rPr>
              <w:t xml:space="preserve">Telephone: </w:t>
            </w:r>
          </w:p>
        </w:tc>
        <w:tc>
          <w:tcPr>
            <w:tcW w:w="4252" w:type="dxa"/>
          </w:tcPr>
          <w:p w14:paraId="2E127409" w14:textId="6608138D" w:rsidR="00225A96" w:rsidRPr="009009CB" w:rsidRDefault="00225A96" w:rsidP="0072161F">
            <w:pPr>
              <w:spacing w:before="0" w:after="200" w:line="276" w:lineRule="auto"/>
              <w:jc w:val="both"/>
              <w:outlineLvl w:val="0"/>
              <w:rPr>
                <w:rFonts w:ascii="Times New Roman" w:hAnsi="Times New Roman"/>
                <w:snapToGrid/>
                <w:sz w:val="22"/>
                <w:szCs w:val="22"/>
              </w:rPr>
            </w:pPr>
          </w:p>
        </w:tc>
      </w:tr>
      <w:tr w:rsidR="00225A96" w:rsidRPr="003F3E5C" w14:paraId="6A310FE2" w14:textId="77777777" w:rsidTr="0072161F">
        <w:tc>
          <w:tcPr>
            <w:tcW w:w="1985" w:type="dxa"/>
          </w:tcPr>
          <w:p w14:paraId="5F6BC731" w14:textId="77777777" w:rsidR="00225A96" w:rsidRPr="009009CB" w:rsidRDefault="00225A96" w:rsidP="0072161F">
            <w:pPr>
              <w:spacing w:before="0" w:after="200" w:line="276" w:lineRule="auto"/>
              <w:jc w:val="both"/>
              <w:outlineLvl w:val="0"/>
              <w:rPr>
                <w:rFonts w:ascii="Times New Roman" w:hAnsi="Times New Roman"/>
                <w:snapToGrid/>
                <w:sz w:val="22"/>
                <w:szCs w:val="22"/>
              </w:rPr>
            </w:pPr>
            <w:r w:rsidRPr="009009CB">
              <w:rPr>
                <w:rFonts w:ascii="Times New Roman" w:hAnsi="Times New Roman"/>
                <w:snapToGrid/>
                <w:sz w:val="22"/>
                <w:szCs w:val="22"/>
              </w:rPr>
              <w:t>Fax:</w:t>
            </w:r>
          </w:p>
        </w:tc>
        <w:tc>
          <w:tcPr>
            <w:tcW w:w="4252" w:type="dxa"/>
          </w:tcPr>
          <w:p w14:paraId="44C58FF9" w14:textId="6142D045" w:rsidR="00225A96" w:rsidRPr="009009CB" w:rsidRDefault="00225A96" w:rsidP="0072161F">
            <w:pPr>
              <w:spacing w:before="0" w:after="200" w:line="276" w:lineRule="auto"/>
              <w:jc w:val="both"/>
              <w:outlineLvl w:val="0"/>
              <w:rPr>
                <w:rFonts w:ascii="Times New Roman" w:hAnsi="Times New Roman"/>
                <w:snapToGrid/>
                <w:sz w:val="22"/>
                <w:szCs w:val="22"/>
              </w:rPr>
            </w:pPr>
          </w:p>
        </w:tc>
      </w:tr>
      <w:tr w:rsidR="00225A96" w:rsidRPr="003F3E5C" w14:paraId="2F4E19F1" w14:textId="77777777" w:rsidTr="0072161F">
        <w:tc>
          <w:tcPr>
            <w:tcW w:w="1985" w:type="dxa"/>
          </w:tcPr>
          <w:p w14:paraId="773B356D" w14:textId="77777777" w:rsidR="00225A96" w:rsidRPr="003F3E5C" w:rsidRDefault="00225A96" w:rsidP="0072161F">
            <w:pPr>
              <w:spacing w:before="0" w:after="200" w:line="276" w:lineRule="auto"/>
              <w:jc w:val="both"/>
              <w:outlineLvl w:val="0"/>
              <w:rPr>
                <w:rFonts w:ascii="Times New Roman" w:hAnsi="Times New Roman"/>
                <w:snapToGrid/>
                <w:sz w:val="22"/>
                <w:szCs w:val="22"/>
              </w:rPr>
            </w:pPr>
            <w:r w:rsidRPr="003F3E5C">
              <w:rPr>
                <w:rFonts w:ascii="Times New Roman" w:hAnsi="Times New Roman"/>
                <w:snapToGrid/>
                <w:sz w:val="22"/>
                <w:szCs w:val="22"/>
              </w:rPr>
              <w:t xml:space="preserve">E-mail: </w:t>
            </w:r>
          </w:p>
        </w:tc>
        <w:tc>
          <w:tcPr>
            <w:tcW w:w="4252" w:type="dxa"/>
          </w:tcPr>
          <w:p w14:paraId="357D9F1E" w14:textId="5EE2FB16" w:rsidR="007000A7" w:rsidRPr="00A515F7" w:rsidRDefault="007000A7" w:rsidP="007000A7">
            <w:pPr>
              <w:spacing w:before="0" w:after="200" w:line="276" w:lineRule="auto"/>
              <w:jc w:val="both"/>
              <w:outlineLvl w:val="0"/>
              <w:rPr>
                <w:rFonts w:ascii="Times New Roman" w:hAnsi="Times New Roman"/>
                <w:snapToGrid/>
                <w:sz w:val="22"/>
                <w:szCs w:val="22"/>
                <w:lang w:val="en-US"/>
              </w:rPr>
            </w:pPr>
          </w:p>
        </w:tc>
      </w:tr>
    </w:tbl>
    <w:p w14:paraId="6BDA6DC4" w14:textId="77777777" w:rsidR="00225A96" w:rsidRDefault="00225A96"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bookmarkStart w:id="3" w:name="_GoBack"/>
      <w:bookmarkEnd w:id="3"/>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lastRenderedPageBreak/>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4"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4"/>
    </w:p>
    <w:p w14:paraId="15627E38" w14:textId="33A59C51" w:rsidR="00683E34" w:rsidRDefault="0047783A" w:rsidP="00683E34">
      <w:pPr>
        <w:pStyle w:val="Heading2"/>
        <w:keepNext w:val="0"/>
        <w:numPr>
          <w:ilvl w:val="1"/>
          <w:numId w:val="0"/>
        </w:numPr>
        <w:ind w:left="1134" w:hanging="708"/>
        <w:jc w:val="both"/>
        <w:rPr>
          <w:rFonts w:ascii="Times New Roman" w:hAnsi="Times New Roman"/>
          <w:sz w:val="22"/>
          <w:szCs w:val="22"/>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3F3E5C">
        <w:rPr>
          <w:rFonts w:ascii="Times New Roman" w:hAnsi="Times New Roman"/>
          <w:sz w:val="22"/>
          <w:szCs w:val="22"/>
          <w:lang w:val="en-IE"/>
        </w:rPr>
        <w:t xml:space="preserve">All goods purchased can originate </w:t>
      </w:r>
      <w:r w:rsidR="006C3263" w:rsidRPr="003F3E5C">
        <w:rPr>
          <w:rFonts w:ascii="Times New Roman" w:hAnsi="Times New Roman"/>
          <w:sz w:val="22"/>
          <w:szCs w:val="22"/>
          <w:lang w:val="en-IE"/>
        </w:rPr>
        <w:t>i</w:t>
      </w:r>
      <w:r w:rsidR="0039277B" w:rsidRPr="003F3E5C">
        <w:rPr>
          <w:rFonts w:ascii="Times New Roman" w:hAnsi="Times New Roman"/>
          <w:sz w:val="22"/>
          <w:szCs w:val="22"/>
          <w:lang w:val="en-IE"/>
        </w:rPr>
        <w:t xml:space="preserve">n </w:t>
      </w:r>
      <w:r w:rsidR="009679FA" w:rsidRPr="003F3E5C">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5"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5"/>
    </w:p>
    <w:p w14:paraId="2FB7FBBC" w14:textId="08F660E4" w:rsidR="0047783A" w:rsidRPr="007000A7" w:rsidRDefault="00F355C1" w:rsidP="00F017DE">
      <w:pPr>
        <w:ind w:left="1134" w:hanging="709"/>
        <w:jc w:val="both"/>
        <w:rPr>
          <w:rFonts w:ascii="Times New Roman" w:hAnsi="Times New Roman"/>
          <w:b/>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7000A7">
        <w:rPr>
          <w:rFonts w:ascii="Times New Roman" w:hAnsi="Times New Roman"/>
          <w:b/>
          <w:sz w:val="22"/>
          <w:szCs w:val="22"/>
        </w:rPr>
        <w:t xml:space="preserve">The amount of the performance guarantee </w:t>
      </w:r>
      <w:r w:rsidR="005B0129" w:rsidRPr="007000A7">
        <w:rPr>
          <w:rFonts w:ascii="Times New Roman" w:hAnsi="Times New Roman"/>
          <w:b/>
          <w:sz w:val="22"/>
          <w:szCs w:val="22"/>
        </w:rPr>
        <w:t xml:space="preserve">shall </w:t>
      </w:r>
      <w:r w:rsidR="0047783A" w:rsidRPr="007000A7">
        <w:rPr>
          <w:rFonts w:ascii="Times New Roman" w:hAnsi="Times New Roman"/>
          <w:b/>
          <w:sz w:val="22"/>
          <w:szCs w:val="22"/>
        </w:rPr>
        <w:t xml:space="preserve">be 10 </w:t>
      </w:r>
      <w:r w:rsidR="00D662AA" w:rsidRPr="007000A7">
        <w:rPr>
          <w:rFonts w:ascii="Times New Roman" w:hAnsi="Times New Roman"/>
          <w:b/>
          <w:sz w:val="22"/>
          <w:szCs w:val="22"/>
        </w:rPr>
        <w:t xml:space="preserve">% </w:t>
      </w:r>
      <w:r w:rsidR="0047783A" w:rsidRPr="007000A7">
        <w:rPr>
          <w:rFonts w:ascii="Times New Roman" w:hAnsi="Times New Roman"/>
          <w:b/>
          <w:sz w:val="22"/>
          <w:szCs w:val="22"/>
        </w:rPr>
        <w:t xml:space="preserve">of the </w:t>
      </w:r>
      <w:r w:rsidR="001E2362" w:rsidRPr="007000A7">
        <w:rPr>
          <w:rFonts w:ascii="Times New Roman" w:hAnsi="Times New Roman"/>
          <w:b/>
          <w:sz w:val="22"/>
          <w:szCs w:val="22"/>
        </w:rPr>
        <w:t xml:space="preserve">total </w:t>
      </w:r>
      <w:r w:rsidR="00B2529B" w:rsidRPr="007000A7">
        <w:rPr>
          <w:rFonts w:ascii="Times New Roman" w:hAnsi="Times New Roman"/>
          <w:b/>
          <w:sz w:val="22"/>
          <w:szCs w:val="22"/>
        </w:rPr>
        <w:t>c</w:t>
      </w:r>
      <w:r w:rsidR="0097513D" w:rsidRPr="007000A7">
        <w:rPr>
          <w:rFonts w:ascii="Times New Roman" w:hAnsi="Times New Roman"/>
          <w:b/>
          <w:sz w:val="22"/>
          <w:szCs w:val="22"/>
        </w:rPr>
        <w:t>ontract</w:t>
      </w:r>
      <w:r w:rsidR="0047783A" w:rsidRPr="007000A7">
        <w:rPr>
          <w:rFonts w:ascii="Times New Roman" w:hAnsi="Times New Roman"/>
          <w:b/>
          <w:sz w:val="22"/>
          <w:szCs w:val="22"/>
        </w:rPr>
        <w:t xml:space="preserve"> </w:t>
      </w:r>
      <w:r w:rsidR="001E2362" w:rsidRPr="007000A7">
        <w:rPr>
          <w:rFonts w:ascii="Times New Roman" w:hAnsi="Times New Roman"/>
          <w:b/>
          <w:sz w:val="22"/>
          <w:szCs w:val="22"/>
        </w:rPr>
        <w:t>price</w:t>
      </w:r>
      <w:r w:rsidR="00637C8F" w:rsidRPr="007000A7">
        <w:rPr>
          <w:rFonts w:ascii="Times New Roman" w:hAnsi="Times New Roman"/>
          <w:b/>
          <w:sz w:val="22"/>
          <w:szCs w:val="22"/>
        </w:rPr>
        <w:t>,</w:t>
      </w:r>
      <w:r w:rsidR="0047783A" w:rsidRPr="007000A7">
        <w:rPr>
          <w:rFonts w:ascii="Times New Roman" w:hAnsi="Times New Roman"/>
          <w:b/>
          <w:sz w:val="22"/>
          <w:szCs w:val="22"/>
        </w:rPr>
        <w:t xml:space="preserve"> </w:t>
      </w:r>
      <w:r w:rsidR="00637C8F" w:rsidRPr="007000A7">
        <w:rPr>
          <w:rFonts w:ascii="Times New Roman" w:hAnsi="Times New Roman"/>
          <w:b/>
          <w:sz w:val="22"/>
          <w:szCs w:val="22"/>
        </w:rPr>
        <w:t xml:space="preserve">including any amounts stipulated in addenda to the </w:t>
      </w:r>
      <w:r w:rsidR="00B2529B" w:rsidRPr="007000A7">
        <w:rPr>
          <w:rFonts w:ascii="Times New Roman" w:hAnsi="Times New Roman"/>
          <w:b/>
          <w:sz w:val="22"/>
          <w:szCs w:val="22"/>
        </w:rPr>
        <w:t>c</w:t>
      </w:r>
      <w:r w:rsidR="00637C8F" w:rsidRPr="007000A7">
        <w:rPr>
          <w:rFonts w:ascii="Times New Roman" w:hAnsi="Times New Roman"/>
          <w:b/>
          <w:sz w:val="22"/>
          <w:szCs w:val="22"/>
        </w:rPr>
        <w:t>ontract</w:t>
      </w:r>
      <w:r w:rsidR="0047783A" w:rsidRPr="007000A7">
        <w:rPr>
          <w:rFonts w:ascii="Times New Roman" w:hAnsi="Times New Roman"/>
          <w:b/>
          <w:sz w:val="22"/>
          <w:szCs w:val="22"/>
        </w:rPr>
        <w:t>.</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6"/>
      <w:r w:rsidR="0086688D" w:rsidRPr="003D6B6C">
        <w:rPr>
          <w:rFonts w:ascii="Times New Roman" w:hAnsi="Times New Roman"/>
          <w:b/>
          <w:sz w:val="24"/>
          <w:szCs w:val="24"/>
        </w:rPr>
        <w:t>Programme of implementation of tasks</w:t>
      </w:r>
    </w:p>
    <w:p w14:paraId="42533F13" w14:textId="578EB02B" w:rsidR="00862DBC" w:rsidRDefault="00AC1107" w:rsidP="00862DBC">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3F3E5C" w:rsidRPr="003F3E5C">
        <w:rPr>
          <w:rFonts w:ascii="Times New Roman" w:hAnsi="Times New Roman"/>
          <w:sz w:val="22"/>
          <w:szCs w:val="22"/>
        </w:rPr>
        <w:t xml:space="preserve">The Contracting Authority shall provide the Contractor with a list of authorized SCRM </w:t>
      </w:r>
      <w:r w:rsidR="00327B54">
        <w:rPr>
          <w:rFonts w:ascii="Times New Roman" w:hAnsi="Times New Roman"/>
          <w:sz w:val="22"/>
          <w:szCs w:val="22"/>
        </w:rPr>
        <w:t>centres</w:t>
      </w:r>
      <w:r w:rsidR="003F3E5C" w:rsidRPr="003F3E5C">
        <w:rPr>
          <w:rFonts w:ascii="Times New Roman" w:hAnsi="Times New Roman"/>
          <w:sz w:val="22"/>
          <w:szCs w:val="22"/>
        </w:rPr>
        <w:t xml:space="preserve">, within 7 days from contract signature. </w:t>
      </w:r>
    </w:p>
    <w:p w14:paraId="642D20AB" w14:textId="522FFFA5" w:rsidR="003F3E5C" w:rsidRPr="003F3E5C" w:rsidRDefault="003F3E5C" w:rsidP="00862DBC">
      <w:pPr>
        <w:ind w:left="1134" w:hanging="709"/>
        <w:jc w:val="both"/>
        <w:rPr>
          <w:rFonts w:ascii="Times New Roman" w:hAnsi="Times New Roman"/>
          <w:sz w:val="22"/>
          <w:szCs w:val="22"/>
        </w:rPr>
      </w:pPr>
      <w:r w:rsidRPr="003F3E5C">
        <w:rPr>
          <w:rFonts w:ascii="Times New Roman" w:hAnsi="Times New Roman"/>
          <w:sz w:val="22"/>
          <w:szCs w:val="22"/>
        </w:rPr>
        <w:t xml:space="preserve">At no additional cost to the Contracting Authority, contractor shall provide </w:t>
      </w:r>
      <w:r w:rsidR="00C13048" w:rsidRPr="003F3E5C">
        <w:rPr>
          <w:rFonts w:ascii="Times New Roman" w:hAnsi="Times New Roman"/>
          <w:sz w:val="22"/>
          <w:szCs w:val="22"/>
        </w:rPr>
        <w:t>non-cash</w:t>
      </w:r>
      <w:r w:rsidRPr="003F3E5C">
        <w:rPr>
          <w:rFonts w:ascii="Times New Roman" w:hAnsi="Times New Roman"/>
          <w:sz w:val="22"/>
          <w:szCs w:val="22"/>
        </w:rPr>
        <w:t xml:space="preserve"> payment system using company/corporative debit fuel cards, within 15 days from contract signature.  Minimum requirements are:</w:t>
      </w:r>
    </w:p>
    <w:p w14:paraId="324B2474" w14:textId="77777777" w:rsidR="003F3E5C" w:rsidRPr="003F3E5C" w:rsidRDefault="003F3E5C" w:rsidP="003F3E5C">
      <w:pPr>
        <w:ind w:left="1134" w:hanging="709"/>
        <w:jc w:val="both"/>
        <w:rPr>
          <w:rFonts w:ascii="Times New Roman" w:hAnsi="Times New Roman"/>
          <w:sz w:val="22"/>
          <w:szCs w:val="22"/>
        </w:rPr>
      </w:pPr>
      <w:r w:rsidRPr="003F3E5C">
        <w:rPr>
          <w:rFonts w:ascii="Times New Roman" w:hAnsi="Times New Roman"/>
          <w:sz w:val="22"/>
          <w:szCs w:val="22"/>
        </w:rPr>
        <w:t>•</w:t>
      </w:r>
      <w:r w:rsidRPr="003F3E5C">
        <w:rPr>
          <w:rFonts w:ascii="Times New Roman" w:hAnsi="Times New Roman"/>
          <w:sz w:val="22"/>
          <w:szCs w:val="22"/>
        </w:rPr>
        <w:tab/>
        <w:t xml:space="preserve">Refuelling vehicles using company/corporative debit fuel cards for each of the Contracting Authority vehicle; </w:t>
      </w:r>
    </w:p>
    <w:p w14:paraId="07C231F0" w14:textId="77777777" w:rsidR="003F3E5C" w:rsidRPr="003F3E5C" w:rsidRDefault="003F3E5C" w:rsidP="003F3E5C">
      <w:pPr>
        <w:ind w:left="1134" w:hanging="709"/>
        <w:jc w:val="both"/>
        <w:rPr>
          <w:rFonts w:ascii="Times New Roman" w:hAnsi="Times New Roman"/>
          <w:sz w:val="22"/>
          <w:szCs w:val="22"/>
        </w:rPr>
      </w:pPr>
      <w:r w:rsidRPr="003F3E5C">
        <w:rPr>
          <w:rFonts w:ascii="Times New Roman" w:hAnsi="Times New Roman"/>
          <w:sz w:val="22"/>
          <w:szCs w:val="22"/>
        </w:rPr>
        <w:t>•</w:t>
      </w:r>
      <w:r w:rsidRPr="003F3E5C">
        <w:rPr>
          <w:rFonts w:ascii="Times New Roman" w:hAnsi="Times New Roman"/>
          <w:sz w:val="22"/>
          <w:szCs w:val="22"/>
        </w:rPr>
        <w:tab/>
        <w:t>Monthly reporting in electronic form (excel) to the Contracting Authority, with data such as the quantity, price, registration number of the vehicle, mileage, date, time, location of refuelling of each individual vehicle and individual and overall balance of purchased fuel;</w:t>
      </w:r>
    </w:p>
    <w:p w14:paraId="400275B7" w14:textId="77777777" w:rsidR="003F3E5C" w:rsidRPr="003F3E5C" w:rsidRDefault="003F3E5C" w:rsidP="003F3E5C">
      <w:pPr>
        <w:ind w:left="1134" w:hanging="709"/>
        <w:jc w:val="both"/>
        <w:rPr>
          <w:rFonts w:ascii="Times New Roman" w:hAnsi="Times New Roman"/>
          <w:sz w:val="22"/>
          <w:szCs w:val="22"/>
        </w:rPr>
      </w:pPr>
    </w:p>
    <w:p w14:paraId="68CCF8F0" w14:textId="6286CDB1" w:rsidR="0047783A" w:rsidRPr="003D6B6C" w:rsidRDefault="003F3E5C" w:rsidP="003F3E5C">
      <w:pPr>
        <w:ind w:left="1134" w:hanging="709"/>
        <w:jc w:val="both"/>
        <w:rPr>
          <w:rFonts w:ascii="Times New Roman" w:hAnsi="Times New Roman"/>
          <w:b/>
          <w:sz w:val="22"/>
          <w:szCs w:val="22"/>
        </w:rPr>
      </w:pPr>
      <w:r w:rsidRPr="003F3E5C">
        <w:rPr>
          <w:rFonts w:ascii="Times New Roman" w:hAnsi="Times New Roman"/>
          <w:sz w:val="22"/>
          <w:szCs w:val="22"/>
        </w:rPr>
        <w:t xml:space="preserve">After each refuelling of a Contracting Authority vehicle, the driver (SCRM Staff Member) shall ensure the Contractor’s representative makes an electronic record of the fuel filled into the vehicle. The electronic record must include date and place of the refuelling, type of fuel, quantity, price per litre at the time of refuelling, and registration number of refuelled SCRM vehicle. </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7"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7"/>
      <w:r w:rsidR="00EB32E9" w:rsidRPr="003D6B6C">
        <w:rPr>
          <w:rFonts w:ascii="Times New Roman" w:hAnsi="Times New Roman"/>
          <w:b/>
          <w:sz w:val="24"/>
          <w:szCs w:val="24"/>
        </w:rPr>
        <w:t xml:space="preserve"> </w:t>
      </w:r>
    </w:p>
    <w:p w14:paraId="5D9535E4" w14:textId="548127AD" w:rsidR="00EB32E9" w:rsidRPr="003D6B6C" w:rsidRDefault="00EB32E9"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sz w:val="22"/>
          <w:szCs w:val="22"/>
        </w:rPr>
        <w:tab/>
      </w:r>
      <w:r w:rsidRPr="003F3E5C">
        <w:rPr>
          <w:rFonts w:ascii="Times New Roman" w:hAnsi="Times New Roman"/>
          <w:sz w:val="22"/>
          <w:szCs w:val="22"/>
        </w:rPr>
        <w:t xml:space="preserve">The </w:t>
      </w:r>
      <w:r w:rsidR="00F60098" w:rsidRPr="003F3E5C">
        <w:rPr>
          <w:rFonts w:ascii="Times New Roman" w:hAnsi="Times New Roman"/>
          <w:sz w:val="22"/>
          <w:szCs w:val="22"/>
        </w:rPr>
        <w:t>c</w:t>
      </w:r>
      <w:r w:rsidRPr="003F3E5C">
        <w:rPr>
          <w:rFonts w:ascii="Times New Roman" w:hAnsi="Times New Roman"/>
          <w:sz w:val="22"/>
          <w:szCs w:val="22"/>
        </w:rPr>
        <w:t xml:space="preserve">ontracting </w:t>
      </w:r>
      <w:r w:rsidR="00F60098" w:rsidRPr="003F3E5C">
        <w:rPr>
          <w:rFonts w:ascii="Times New Roman" w:hAnsi="Times New Roman"/>
          <w:sz w:val="22"/>
          <w:szCs w:val="22"/>
        </w:rPr>
        <w:t>a</w:t>
      </w:r>
      <w:r w:rsidRPr="003F3E5C">
        <w:rPr>
          <w:rFonts w:ascii="Times New Roman" w:hAnsi="Times New Roman"/>
          <w:sz w:val="22"/>
          <w:szCs w:val="22"/>
        </w:rPr>
        <w:t xml:space="preserve">uthority </w:t>
      </w:r>
      <w:r w:rsidR="00551543" w:rsidRPr="003F3E5C">
        <w:rPr>
          <w:rFonts w:ascii="Times New Roman" w:hAnsi="Times New Roman"/>
          <w:sz w:val="22"/>
          <w:szCs w:val="22"/>
        </w:rPr>
        <w:t>sha</w:t>
      </w:r>
      <w:r w:rsidRPr="003F3E5C">
        <w:rPr>
          <w:rFonts w:ascii="Times New Roman" w:hAnsi="Times New Roman"/>
          <w:sz w:val="22"/>
          <w:szCs w:val="22"/>
        </w:rPr>
        <w:t xml:space="preserve">ll inform the </w:t>
      </w:r>
      <w:r w:rsidR="00F60098" w:rsidRPr="003F3E5C">
        <w:rPr>
          <w:rFonts w:ascii="Times New Roman" w:hAnsi="Times New Roman"/>
          <w:sz w:val="22"/>
          <w:szCs w:val="22"/>
        </w:rPr>
        <w:t>c</w:t>
      </w:r>
      <w:r w:rsidRPr="003F3E5C">
        <w:rPr>
          <w:rFonts w:ascii="Times New Roman" w:hAnsi="Times New Roman"/>
          <w:sz w:val="22"/>
          <w:szCs w:val="22"/>
        </w:rPr>
        <w:t xml:space="preserve">ontractor </w:t>
      </w:r>
      <w:r w:rsidR="00551543" w:rsidRPr="003F3E5C">
        <w:rPr>
          <w:rFonts w:ascii="Times New Roman" w:hAnsi="Times New Roman"/>
          <w:sz w:val="22"/>
          <w:szCs w:val="22"/>
        </w:rPr>
        <w:t xml:space="preserve">by administrative order </w:t>
      </w:r>
      <w:r w:rsidRPr="003F3E5C">
        <w:rPr>
          <w:rFonts w:ascii="Times New Roman" w:hAnsi="Times New Roman"/>
          <w:sz w:val="22"/>
          <w:szCs w:val="22"/>
        </w:rPr>
        <w:t>of the date on which implementation of the tasks shall begin</w:t>
      </w:r>
      <w:r w:rsidR="00551543" w:rsidRPr="003F3E5C">
        <w:rPr>
          <w:rFonts w:ascii="Times New Roman" w:hAnsi="Times New Roman"/>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8"/>
      <w:r w:rsidRPr="003D6B6C">
        <w:rPr>
          <w:rFonts w:ascii="Times New Roman" w:hAnsi="Times New Roman"/>
          <w:b/>
          <w:sz w:val="24"/>
          <w:szCs w:val="24"/>
        </w:rPr>
        <w:t xml:space="preserve"> of the tasks</w:t>
      </w:r>
    </w:p>
    <w:p w14:paraId="24D80EC0" w14:textId="645C5A3D"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3F3E5C" w:rsidRPr="003F3E5C">
        <w:rPr>
          <w:rFonts w:ascii="Times New Roman" w:hAnsi="Times New Roman"/>
          <w:sz w:val="22"/>
          <w:szCs w:val="22"/>
        </w:rPr>
        <w:t xml:space="preserve">The implementation period will start from the signature of the contract by the contracting parties and will last until the end of implementation of the Project “EU Support to Migration Management in Serbia - Reception and protection services </w:t>
      </w:r>
      <w:r w:rsidR="003F3E5C">
        <w:rPr>
          <w:rFonts w:ascii="Times New Roman" w:hAnsi="Times New Roman"/>
          <w:sz w:val="22"/>
          <w:szCs w:val="22"/>
        </w:rPr>
        <w:t>I</w:t>
      </w:r>
      <w:r w:rsidR="003F3E5C" w:rsidRPr="003F3E5C">
        <w:rPr>
          <w:rFonts w:ascii="Times New Roman" w:hAnsi="Times New Roman"/>
          <w:sz w:val="22"/>
          <w:szCs w:val="22"/>
        </w:rPr>
        <w:t>II” (</w:t>
      </w:r>
      <w:r w:rsidR="003F3E5C" w:rsidRPr="004435DA">
        <w:rPr>
          <w:rFonts w:ascii="Times New Roman" w:hAnsi="Times New Roman"/>
          <w:sz w:val="22"/>
          <w:szCs w:val="22"/>
        </w:rPr>
        <w:t xml:space="preserve">indicatively </w:t>
      </w:r>
      <w:r w:rsidR="004D626B">
        <w:rPr>
          <w:rFonts w:ascii="Times New Roman" w:hAnsi="Times New Roman"/>
          <w:sz w:val="22"/>
          <w:szCs w:val="22"/>
        </w:rPr>
        <w:t xml:space="preserve">end of </w:t>
      </w:r>
      <w:r w:rsidR="001925B4">
        <w:rPr>
          <w:rFonts w:ascii="Times New Roman" w:hAnsi="Times New Roman"/>
          <w:sz w:val="22"/>
          <w:szCs w:val="22"/>
        </w:rPr>
        <w:t>December</w:t>
      </w:r>
      <w:r w:rsidR="004D626B">
        <w:rPr>
          <w:rFonts w:ascii="Times New Roman" w:hAnsi="Times New Roman"/>
          <w:sz w:val="22"/>
          <w:szCs w:val="22"/>
        </w:rPr>
        <w:t xml:space="preserve"> 202</w:t>
      </w:r>
      <w:r w:rsidR="001925B4">
        <w:rPr>
          <w:rFonts w:ascii="Times New Roman" w:hAnsi="Times New Roman"/>
          <w:sz w:val="22"/>
          <w:szCs w:val="22"/>
        </w:rPr>
        <w:t>6</w:t>
      </w:r>
      <w:r w:rsidR="003F3E5C" w:rsidRPr="004435DA">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9"/>
    </w:p>
    <w:p w14:paraId="0506BF5F" w14:textId="230089FC"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lastRenderedPageBreak/>
        <w:t>24.2</w:t>
      </w:r>
      <w:r w:rsidR="0047783A" w:rsidRPr="003D6B6C">
        <w:rPr>
          <w:rFonts w:ascii="Times New Roman" w:hAnsi="Times New Roman"/>
          <w:sz w:val="22"/>
          <w:szCs w:val="22"/>
        </w:rPr>
        <w:tab/>
      </w:r>
      <w:r w:rsidR="003F3E5C" w:rsidRPr="003F3E5C">
        <w:rPr>
          <w:rFonts w:ascii="Times New Roman" w:hAnsi="Times New Roman"/>
          <w:sz w:val="22"/>
          <w:szCs w:val="22"/>
        </w:rPr>
        <w:t>The supplies must comply fully with the technical specifications set out in the annex II. The Contractor guarantees the quality of the fuel for the entire duration of the Contract.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0"/>
      <w:r w:rsidR="005B0129" w:rsidRPr="003D6B6C">
        <w:rPr>
          <w:rFonts w:ascii="Times New Roman" w:hAnsi="Times New Roman"/>
          <w:b/>
          <w:sz w:val="24"/>
          <w:szCs w:val="24"/>
        </w:rPr>
        <w:t>General principles for payments</w:t>
      </w:r>
    </w:p>
    <w:p w14:paraId="6ECB3C62" w14:textId="14664311" w:rsidR="0047783A"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Pr="004435DA">
        <w:rPr>
          <w:rFonts w:ascii="Times New Roman" w:hAnsi="Times New Roman"/>
          <w:sz w:val="22"/>
          <w:szCs w:val="22"/>
        </w:rPr>
        <w:t xml:space="preserve">Payments </w:t>
      </w:r>
      <w:r w:rsidR="005B0129" w:rsidRPr="004435DA">
        <w:rPr>
          <w:rFonts w:ascii="Times New Roman" w:hAnsi="Times New Roman"/>
          <w:sz w:val="22"/>
          <w:szCs w:val="22"/>
        </w:rPr>
        <w:t xml:space="preserve">shall </w:t>
      </w:r>
      <w:r w:rsidRPr="004435DA">
        <w:rPr>
          <w:rFonts w:ascii="Times New Roman" w:hAnsi="Times New Roman"/>
          <w:sz w:val="22"/>
          <w:szCs w:val="22"/>
        </w:rPr>
        <w:t>be made in</w:t>
      </w:r>
      <w:r w:rsidR="0049293D" w:rsidRPr="004435DA">
        <w:rPr>
          <w:rFonts w:ascii="Times New Roman" w:hAnsi="Times New Roman"/>
          <w:sz w:val="22"/>
          <w:szCs w:val="22"/>
        </w:rPr>
        <w:t xml:space="preserve"> </w:t>
      </w:r>
      <w:r w:rsidR="003F3E5C" w:rsidRPr="004435DA">
        <w:rPr>
          <w:rFonts w:ascii="Times New Roman" w:hAnsi="Times New Roman"/>
          <w:sz w:val="22"/>
          <w:szCs w:val="22"/>
        </w:rPr>
        <w:t>RSD</w:t>
      </w:r>
      <w:r w:rsidRPr="004435DA">
        <w:rPr>
          <w:rFonts w:ascii="Times New Roman" w:hAnsi="Times New Roman"/>
          <w:sz w:val="22"/>
          <w:szCs w:val="22"/>
        </w:rPr>
        <w:t>.</w:t>
      </w:r>
    </w:p>
    <w:p w14:paraId="48F8B348" w14:textId="6ACB3A45" w:rsidR="008576D7" w:rsidRPr="008576D7" w:rsidRDefault="008576D7" w:rsidP="008576D7">
      <w:pPr>
        <w:tabs>
          <w:tab w:val="right" w:pos="9885"/>
        </w:tabs>
        <w:ind w:left="1134" w:hanging="709"/>
        <w:jc w:val="both"/>
        <w:rPr>
          <w:rFonts w:ascii="Times New Roman" w:hAnsi="Times New Roman"/>
          <w:b/>
          <w:sz w:val="22"/>
          <w:szCs w:val="22"/>
          <w:lang w:val="sr-Cyrl-RS"/>
        </w:rPr>
      </w:pPr>
      <w:r>
        <w:rPr>
          <w:rFonts w:ascii="Times New Roman" w:hAnsi="Times New Roman"/>
          <w:sz w:val="22"/>
          <w:szCs w:val="22"/>
          <w:lang w:val="sr-Cyrl-RS"/>
        </w:rPr>
        <w:t xml:space="preserve">            </w:t>
      </w:r>
      <w:r w:rsidRPr="008576D7">
        <w:rPr>
          <w:rFonts w:ascii="Times New Roman" w:hAnsi="Times New Roman"/>
          <w:sz w:val="22"/>
          <w:szCs w:val="22"/>
          <w:lang w:val="sr-Cyrl-RS"/>
        </w:rPr>
        <w:tab/>
      </w:r>
      <w:r w:rsidRPr="008576D7">
        <w:rPr>
          <w:rFonts w:ascii="Times New Roman" w:hAnsi="Times New Roman"/>
          <w:b/>
          <w:sz w:val="22"/>
          <w:szCs w:val="22"/>
          <w:lang w:val="sr-Cyrl-RS"/>
        </w:rPr>
        <w:t>Prices of petroleum products are determined by the Seller's decisions according to the fluctuation of prices on the petroleum products market in the Republic of Serbia,</w:t>
      </w:r>
    </w:p>
    <w:p w14:paraId="3227A5B7" w14:textId="26BE60F3" w:rsidR="00120E3C" w:rsidRPr="008576D7" w:rsidRDefault="008576D7" w:rsidP="008576D7">
      <w:pPr>
        <w:tabs>
          <w:tab w:val="right" w:pos="9885"/>
        </w:tabs>
        <w:ind w:left="1134" w:hanging="709"/>
        <w:jc w:val="both"/>
        <w:rPr>
          <w:rFonts w:ascii="Times New Roman" w:hAnsi="Times New Roman"/>
          <w:b/>
          <w:sz w:val="22"/>
          <w:szCs w:val="22"/>
          <w:lang w:val="sr-Cyrl-RS"/>
        </w:rPr>
      </w:pPr>
      <w:r w:rsidRPr="008576D7">
        <w:rPr>
          <w:rFonts w:ascii="Times New Roman" w:hAnsi="Times New Roman"/>
          <w:sz w:val="22"/>
          <w:szCs w:val="22"/>
          <w:lang w:val="sr-Cyrl-RS"/>
        </w:rPr>
        <w:tab/>
      </w:r>
      <w:r w:rsidRPr="008576D7">
        <w:rPr>
          <w:rFonts w:ascii="Times New Roman" w:hAnsi="Times New Roman"/>
          <w:b/>
          <w:sz w:val="22"/>
          <w:szCs w:val="22"/>
          <w:lang w:val="sr-Cyrl-RS"/>
        </w:rPr>
        <w:t xml:space="preserve">The </w:t>
      </w:r>
      <w:r w:rsidRPr="008576D7">
        <w:rPr>
          <w:rFonts w:ascii="Times New Roman" w:hAnsi="Times New Roman"/>
          <w:b/>
          <w:sz w:val="22"/>
          <w:szCs w:val="22"/>
          <w:lang w:val="sr-Latn-RS"/>
        </w:rPr>
        <w:t>contracting authority</w:t>
      </w:r>
      <w:r w:rsidRPr="008576D7">
        <w:rPr>
          <w:rFonts w:ascii="Times New Roman" w:hAnsi="Times New Roman"/>
          <w:b/>
          <w:sz w:val="22"/>
          <w:szCs w:val="22"/>
          <w:lang w:val="sr-Cyrl-RS"/>
        </w:rPr>
        <w:t xml:space="preserve"> shall make the payments against the Seller’s pro-forma invoice containing the following instructions. </w:t>
      </w:r>
    </w:p>
    <w:p w14:paraId="05D86986" w14:textId="4CA2317C" w:rsidR="0047783A" w:rsidRPr="003D6B6C" w:rsidRDefault="00C70E2C" w:rsidP="005D03AA">
      <w:pPr>
        <w:tabs>
          <w:tab w:val="right" w:pos="9885"/>
        </w:tabs>
        <w:ind w:left="1134"/>
        <w:jc w:val="both"/>
        <w:rPr>
          <w:rFonts w:ascii="Times New Roman" w:hAnsi="Times New Roman"/>
          <w:sz w:val="22"/>
          <w:szCs w:val="22"/>
        </w:rPr>
      </w:pPr>
      <w:r w:rsidRPr="004435DA">
        <w:rPr>
          <w:rFonts w:ascii="Times New Roman" w:hAnsi="Times New Roman"/>
          <w:sz w:val="22"/>
          <w:szCs w:val="22"/>
        </w:rPr>
        <w:t>Pre-financing is not applicable to this contract</w:t>
      </w:r>
    </w:p>
    <w:p w14:paraId="5A54FF23" w14:textId="7160024B"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3F3E5C" w:rsidRPr="003F3E5C">
        <w:rPr>
          <w:rFonts w:ascii="Times New Roman" w:hAnsi="Times New Roman"/>
          <w:sz w:val="22"/>
          <w:szCs w:val="22"/>
        </w:rPr>
        <w:t xml:space="preserve">Department for financial-material operations – Commissariat for Refugees and Migration („Odsek za finansijsko materijalne poslove – Komesarijat za izbeglice i migracije, Narodnih heroja 4, 11070 Belgrade, Serbia.  </w:t>
      </w:r>
    </w:p>
    <w:p w14:paraId="62A04E0B" w14:textId="76C45EDA" w:rsidR="006D5CEE" w:rsidRPr="003D6B6C" w:rsidRDefault="006D5CEE" w:rsidP="003F3E5C">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3F3E5C">
        <w:rPr>
          <w:rFonts w:ascii="Times New Roman" w:hAnsi="Times New Roman"/>
          <w:sz w:val="22"/>
          <w:szCs w:val="22"/>
        </w:rPr>
        <w:t xml:space="preserve">By derogation, the final payment to the </w:t>
      </w:r>
      <w:r w:rsidR="00F60098" w:rsidRPr="003F3E5C">
        <w:rPr>
          <w:rFonts w:ascii="Times New Roman" w:hAnsi="Times New Roman"/>
          <w:sz w:val="22"/>
          <w:szCs w:val="22"/>
        </w:rPr>
        <w:t>c</w:t>
      </w:r>
      <w:r w:rsidRPr="003F3E5C">
        <w:rPr>
          <w:rFonts w:ascii="Times New Roman" w:hAnsi="Times New Roman"/>
          <w:sz w:val="22"/>
          <w:szCs w:val="22"/>
        </w:rPr>
        <w:t xml:space="preserve">ontractor of the amounts due shall be made within 90 days after receipt by the </w:t>
      </w:r>
      <w:r w:rsidR="00F60098" w:rsidRPr="003F3E5C">
        <w:rPr>
          <w:rFonts w:ascii="Times New Roman" w:hAnsi="Times New Roman"/>
          <w:sz w:val="22"/>
          <w:szCs w:val="22"/>
        </w:rPr>
        <w:t>c</w:t>
      </w:r>
      <w:r w:rsidRPr="003F3E5C">
        <w:rPr>
          <w:rFonts w:ascii="Times New Roman" w:hAnsi="Times New Roman"/>
          <w:sz w:val="22"/>
          <w:szCs w:val="22"/>
        </w:rPr>
        <w:t xml:space="preserve">ontracting </w:t>
      </w:r>
      <w:r w:rsidR="00F60098" w:rsidRPr="003F3E5C">
        <w:rPr>
          <w:rFonts w:ascii="Times New Roman" w:hAnsi="Times New Roman"/>
          <w:sz w:val="22"/>
          <w:szCs w:val="22"/>
        </w:rPr>
        <w:t>a</w:t>
      </w:r>
      <w:r w:rsidRPr="003F3E5C">
        <w:rPr>
          <w:rFonts w:ascii="Times New Roman" w:hAnsi="Times New Roman"/>
          <w:sz w:val="22"/>
          <w:szCs w:val="22"/>
        </w:rPr>
        <w:t xml:space="preserve">uthority of an </w:t>
      </w:r>
      <w:r w:rsidR="00A515F7">
        <w:rPr>
          <w:rFonts w:ascii="Times New Roman" w:hAnsi="Times New Roman"/>
          <w:sz w:val="22"/>
          <w:szCs w:val="22"/>
        </w:rPr>
        <w:t xml:space="preserve">final </w:t>
      </w:r>
      <w:r w:rsidRPr="003F3E5C">
        <w:rPr>
          <w:rFonts w:ascii="Times New Roman" w:hAnsi="Times New Roman"/>
          <w:sz w:val="22"/>
          <w:szCs w:val="22"/>
        </w:rPr>
        <w:t>invoice and of the application for the certificate of provisional acceptance.</w:t>
      </w:r>
    </w:p>
    <w:p w14:paraId="3ADEECEA" w14:textId="095090AE" w:rsidR="006D5CEE" w:rsidRPr="003D6B6C" w:rsidRDefault="00154F15" w:rsidP="0011156A">
      <w:pPr>
        <w:ind w:left="1134"/>
        <w:jc w:val="both"/>
        <w:rPr>
          <w:rFonts w:ascii="Times New Roman" w:hAnsi="Times New Roman"/>
          <w:sz w:val="22"/>
          <w:szCs w:val="22"/>
        </w:rPr>
      </w:pPr>
      <w:r w:rsidRPr="003F3E5C">
        <w:rPr>
          <w:rFonts w:ascii="Times New Roman" w:hAnsi="Times New Roman"/>
          <w:sz w:val="22"/>
          <w:szCs w:val="22"/>
        </w:rPr>
        <w:t xml:space="preserve">By derogation, the final payment to the </w:t>
      </w:r>
      <w:r w:rsidR="00F60098" w:rsidRPr="003F3E5C">
        <w:rPr>
          <w:rFonts w:ascii="Times New Roman" w:hAnsi="Times New Roman"/>
          <w:sz w:val="22"/>
          <w:szCs w:val="22"/>
        </w:rPr>
        <w:t>c</w:t>
      </w:r>
      <w:r w:rsidRPr="003F3E5C">
        <w:rPr>
          <w:rFonts w:ascii="Times New Roman" w:hAnsi="Times New Roman"/>
          <w:sz w:val="22"/>
          <w:szCs w:val="22"/>
        </w:rPr>
        <w:t xml:space="preserve">ontractor of the amounts due shall be made within 45 days following provisional acceptance of the goods, after receipt by the </w:t>
      </w:r>
      <w:r w:rsidR="00F60098" w:rsidRPr="003F3E5C">
        <w:rPr>
          <w:rFonts w:ascii="Times New Roman" w:hAnsi="Times New Roman"/>
          <w:sz w:val="22"/>
          <w:szCs w:val="22"/>
        </w:rPr>
        <w:t>c</w:t>
      </w:r>
      <w:r w:rsidRPr="003F3E5C">
        <w:rPr>
          <w:rFonts w:ascii="Times New Roman" w:hAnsi="Times New Roman"/>
          <w:sz w:val="22"/>
          <w:szCs w:val="22"/>
        </w:rPr>
        <w:t xml:space="preserve">ontracting </w:t>
      </w:r>
      <w:r w:rsidR="00F60098" w:rsidRPr="003F3E5C">
        <w:rPr>
          <w:rFonts w:ascii="Times New Roman" w:hAnsi="Times New Roman"/>
          <w:sz w:val="22"/>
          <w:szCs w:val="22"/>
        </w:rPr>
        <w:t>a</w:t>
      </w:r>
      <w:r w:rsidRPr="003F3E5C">
        <w:rPr>
          <w:rFonts w:ascii="Times New Roman" w:hAnsi="Times New Roman"/>
          <w:sz w:val="22"/>
          <w:szCs w:val="22"/>
        </w:rPr>
        <w:t xml:space="preserve">uthority of an admissible </w:t>
      </w:r>
      <w:r w:rsidR="00A515F7">
        <w:rPr>
          <w:rFonts w:ascii="Times New Roman" w:hAnsi="Times New Roman"/>
          <w:sz w:val="22"/>
          <w:szCs w:val="22"/>
        </w:rPr>
        <w:t xml:space="preserve">final </w:t>
      </w:r>
      <w:r w:rsidRPr="003F3E5C">
        <w:rPr>
          <w:rFonts w:ascii="Times New Roman" w:hAnsi="Times New Roman"/>
          <w:sz w:val="22"/>
          <w:szCs w:val="22"/>
        </w:rPr>
        <w:t>invoice.</w:t>
      </w:r>
    </w:p>
    <w:p w14:paraId="780AD638" w14:textId="26EE1074" w:rsidR="001B4DA9"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r>
      <w:r w:rsidR="00A515F7" w:rsidRPr="00A515F7">
        <w:rPr>
          <w:rFonts w:ascii="Times New Roman" w:hAnsi="Times New Roman"/>
          <w:sz w:val="22"/>
          <w:szCs w:val="22"/>
        </w:rPr>
        <w:t xml:space="preserve">In order to obtain payments, the </w:t>
      </w:r>
      <w:r w:rsidR="00137102">
        <w:rPr>
          <w:rFonts w:ascii="Times New Roman" w:hAnsi="Times New Roman"/>
          <w:sz w:val="22"/>
          <w:szCs w:val="22"/>
        </w:rPr>
        <w:t xml:space="preserve">contracting </w:t>
      </w:r>
      <w:r w:rsidR="00A515F7" w:rsidRPr="00A515F7">
        <w:rPr>
          <w:rFonts w:ascii="Times New Roman" w:hAnsi="Times New Roman"/>
          <w:sz w:val="22"/>
          <w:szCs w:val="22"/>
        </w:rPr>
        <w:t xml:space="preserve">authority must forward to the contractor amounts </w:t>
      </w:r>
      <w:r w:rsidR="00C13048">
        <w:rPr>
          <w:rFonts w:ascii="Times New Roman" w:hAnsi="Times New Roman"/>
          <w:sz w:val="22"/>
          <w:szCs w:val="22"/>
        </w:rPr>
        <w:t>beloved</w:t>
      </w:r>
      <w:r w:rsidR="0047783A" w:rsidRPr="003D6B6C">
        <w:rPr>
          <w:rFonts w:ascii="Times New Roman" w:hAnsi="Times New Roman"/>
          <w:sz w:val="22"/>
          <w:szCs w:val="22"/>
        </w:rPr>
        <w:t>:</w:t>
      </w:r>
    </w:p>
    <w:p w14:paraId="1307DF5D" w14:textId="4288BB7E" w:rsidR="003F3E5C" w:rsidRPr="003F3E5C" w:rsidRDefault="003F3E5C" w:rsidP="003F3E5C">
      <w:pPr>
        <w:ind w:left="1134" w:hanging="709"/>
        <w:jc w:val="both"/>
        <w:rPr>
          <w:rFonts w:ascii="Times New Roman" w:hAnsi="Times New Roman"/>
          <w:sz w:val="22"/>
          <w:szCs w:val="22"/>
        </w:rPr>
      </w:pPr>
      <w:r w:rsidRPr="003F3E5C">
        <w:rPr>
          <w:rFonts w:ascii="Times New Roman" w:hAnsi="Times New Roman"/>
          <w:sz w:val="22"/>
          <w:szCs w:val="22"/>
        </w:rPr>
        <w:t>a)</w:t>
      </w:r>
      <w:r w:rsidRPr="003F3E5C">
        <w:rPr>
          <w:rFonts w:ascii="Times New Roman" w:hAnsi="Times New Roman"/>
          <w:sz w:val="22"/>
          <w:szCs w:val="22"/>
        </w:rPr>
        <w:tab/>
      </w:r>
      <w:r w:rsidR="006C75ED">
        <w:rPr>
          <w:rFonts w:ascii="Times New Roman" w:hAnsi="Times New Roman"/>
          <w:sz w:val="22"/>
          <w:szCs w:val="22"/>
        </w:rPr>
        <w:t>4</w:t>
      </w:r>
      <w:r w:rsidRPr="003F3E5C">
        <w:rPr>
          <w:rFonts w:ascii="Times New Roman" w:hAnsi="Times New Roman"/>
          <w:sz w:val="22"/>
          <w:szCs w:val="22"/>
        </w:rPr>
        <w:t xml:space="preserve">0% of the total contract price not later than 3 days after signing the contract and providing a performance guarantee. The entire amount transferred will be deposited with SCRM companies / corporate debit cards. </w:t>
      </w:r>
    </w:p>
    <w:p w14:paraId="3010A357" w14:textId="77777777" w:rsidR="003F3E5C" w:rsidRPr="003F3E5C" w:rsidRDefault="003F3E5C" w:rsidP="003F3E5C">
      <w:pPr>
        <w:ind w:left="1134" w:hanging="709"/>
        <w:jc w:val="both"/>
        <w:rPr>
          <w:rFonts w:ascii="Times New Roman" w:hAnsi="Times New Roman"/>
          <w:sz w:val="22"/>
          <w:szCs w:val="22"/>
        </w:rPr>
      </w:pPr>
      <w:r w:rsidRPr="003F3E5C">
        <w:rPr>
          <w:rFonts w:ascii="Times New Roman" w:hAnsi="Times New Roman"/>
          <w:sz w:val="22"/>
          <w:szCs w:val="22"/>
        </w:rPr>
        <w:t>b)</w:t>
      </w:r>
      <w:r w:rsidRPr="003F3E5C">
        <w:rPr>
          <w:rFonts w:ascii="Times New Roman" w:hAnsi="Times New Roman"/>
          <w:sz w:val="22"/>
          <w:szCs w:val="22"/>
        </w:rPr>
        <w:tab/>
        <w:t>20% of the total contract price, under the condition that all of the funds deposited on the company/corporative debit fuel cards have been spent. Payment shall be made after 15 days upon submission of cost-specification report and approval by the Contracting authority. Entire amount transferred shall be deposited onto company/corporative fuel cards for SCRM vehicles.</w:t>
      </w:r>
    </w:p>
    <w:p w14:paraId="09570F0F" w14:textId="2F4820A2" w:rsidR="003F3E5C" w:rsidRPr="003F3E5C" w:rsidRDefault="003F3E5C" w:rsidP="003F3E5C">
      <w:pPr>
        <w:ind w:left="1134" w:hanging="709"/>
        <w:jc w:val="both"/>
        <w:rPr>
          <w:rFonts w:ascii="Times New Roman" w:hAnsi="Times New Roman"/>
          <w:sz w:val="22"/>
          <w:szCs w:val="22"/>
        </w:rPr>
      </w:pPr>
      <w:r w:rsidRPr="003F3E5C">
        <w:rPr>
          <w:rFonts w:ascii="Times New Roman" w:hAnsi="Times New Roman"/>
          <w:sz w:val="22"/>
          <w:szCs w:val="22"/>
        </w:rPr>
        <w:t>c)</w:t>
      </w:r>
      <w:r w:rsidRPr="003F3E5C">
        <w:rPr>
          <w:rFonts w:ascii="Times New Roman" w:hAnsi="Times New Roman"/>
          <w:sz w:val="22"/>
          <w:szCs w:val="22"/>
        </w:rPr>
        <w:tab/>
      </w:r>
      <w:r w:rsidR="006C75ED">
        <w:rPr>
          <w:rFonts w:ascii="Times New Roman" w:hAnsi="Times New Roman"/>
          <w:sz w:val="22"/>
          <w:szCs w:val="22"/>
        </w:rPr>
        <w:t>20</w:t>
      </w:r>
      <w:r w:rsidRPr="003F3E5C">
        <w:rPr>
          <w:rFonts w:ascii="Times New Roman" w:hAnsi="Times New Roman"/>
          <w:sz w:val="22"/>
          <w:szCs w:val="22"/>
        </w:rPr>
        <w:t>% of the total contract price, under the condition that all of the funds deposited on the company/corporative debit fuel cards have been spent. Payment shall be made after 15 days upon submission of cost-specification report and approval by the Contracting authority. Entire amount transferred shall be deposited onto company/corporative fuel cards for SCRM vehicles.</w:t>
      </w:r>
    </w:p>
    <w:p w14:paraId="0A593AB2" w14:textId="1DC591C9" w:rsidR="003F3E5C" w:rsidRPr="003D6B6C" w:rsidRDefault="003F3E5C" w:rsidP="003F3E5C">
      <w:pPr>
        <w:ind w:left="1134" w:hanging="709"/>
        <w:jc w:val="both"/>
        <w:rPr>
          <w:rFonts w:ascii="Times New Roman" w:hAnsi="Times New Roman"/>
          <w:sz w:val="22"/>
          <w:szCs w:val="22"/>
        </w:rPr>
      </w:pPr>
      <w:r w:rsidRPr="003F3E5C">
        <w:rPr>
          <w:rFonts w:ascii="Times New Roman" w:hAnsi="Times New Roman"/>
          <w:sz w:val="22"/>
          <w:szCs w:val="22"/>
        </w:rPr>
        <w:t xml:space="preserve">d)  </w:t>
      </w:r>
      <w:r w:rsidRPr="003F3E5C">
        <w:rPr>
          <w:rFonts w:ascii="Times New Roman" w:hAnsi="Times New Roman"/>
          <w:sz w:val="22"/>
          <w:szCs w:val="22"/>
        </w:rPr>
        <w:tab/>
      </w:r>
      <w:r w:rsidR="0055648D">
        <w:rPr>
          <w:rFonts w:ascii="Times New Roman" w:hAnsi="Times New Roman"/>
          <w:sz w:val="22"/>
          <w:szCs w:val="22"/>
        </w:rPr>
        <w:t xml:space="preserve">20 </w:t>
      </w:r>
      <w:r w:rsidRPr="003F3E5C">
        <w:rPr>
          <w:rFonts w:ascii="Times New Roman" w:hAnsi="Times New Roman"/>
          <w:sz w:val="22"/>
          <w:szCs w:val="22"/>
        </w:rPr>
        <w:t>% of the total contract price, as payment of the balance, under the condition that all of the funds deposited on the company/corporative debit fuel cards have been spent and final invoice in triplicate issued by the contractor and received by the Contracting Authority. Payment shall be made after 15 days upon submission of cost-specification report and approval by the Contracting authority. Entire amount transferred shall be deposited onto company/corporative debit fuel cards for SCRM vehicles.</w:t>
      </w:r>
    </w:p>
    <w:p w14:paraId="210201A9"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3"/>
      <w:r w:rsidRPr="003D6B6C">
        <w:rPr>
          <w:rFonts w:ascii="Times New Roman" w:hAnsi="Times New Roman"/>
          <w:b/>
          <w:sz w:val="24"/>
          <w:szCs w:val="24"/>
        </w:rPr>
        <w:lastRenderedPageBreak/>
        <w:t>Article 29</w:t>
      </w:r>
      <w:r w:rsidRPr="003D6B6C">
        <w:rPr>
          <w:rFonts w:ascii="Times New Roman" w:hAnsi="Times New Roman"/>
          <w:b/>
          <w:sz w:val="24"/>
          <w:szCs w:val="24"/>
        </w:rPr>
        <w:tab/>
        <w:t>Delivery</w:t>
      </w:r>
      <w:bookmarkEnd w:id="11"/>
    </w:p>
    <w:p w14:paraId="3FC5B799" w14:textId="77777777" w:rsidR="000221B6" w:rsidRDefault="0047783A" w:rsidP="000221B6">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bookmarkStart w:id="12" w:name="_Toc124934914"/>
      <w:r w:rsidR="000221B6" w:rsidRPr="000221B6">
        <w:rPr>
          <w:rFonts w:ascii="Times New Roman" w:hAnsi="Times New Roman"/>
          <w:sz w:val="22"/>
          <w:szCs w:val="22"/>
        </w:rPr>
        <w:t xml:space="preserve">The Contractor agrees to carry out successive delivering of the required amount of fuel at all fuel stations to all authorized SCRM vehicles identified in the list mentioned in the Article 13. </w:t>
      </w:r>
    </w:p>
    <w:p w14:paraId="0B3B6A57" w14:textId="77777777" w:rsidR="0048763E" w:rsidRDefault="0048763E" w:rsidP="000221B6">
      <w:pPr>
        <w:jc w:val="both"/>
        <w:rPr>
          <w:rFonts w:ascii="Times New Roman" w:hAnsi="Times New Roman"/>
          <w:b/>
          <w:sz w:val="24"/>
          <w:szCs w:val="24"/>
        </w:rPr>
      </w:pPr>
    </w:p>
    <w:p w14:paraId="7C1E7DCB" w14:textId="223FF8E0" w:rsidR="0047783A" w:rsidRPr="003D6B6C" w:rsidRDefault="0047783A" w:rsidP="000221B6">
      <w:pPr>
        <w:jc w:val="both"/>
        <w:rPr>
          <w:rFonts w:ascii="Times New Roman" w:hAnsi="Times New Roman"/>
          <w:b/>
          <w:sz w:val="24"/>
          <w:szCs w:val="24"/>
        </w:rPr>
      </w:pPr>
      <w:r w:rsidRPr="003D6B6C">
        <w:rPr>
          <w:rFonts w:ascii="Times New Roman" w:hAnsi="Times New Roman"/>
          <w:b/>
          <w:sz w:val="24"/>
          <w:szCs w:val="24"/>
        </w:rPr>
        <w:t xml:space="preserve">Article </w:t>
      </w:r>
      <w:r w:rsidR="00A3042A" w:rsidRPr="003D6B6C">
        <w:rPr>
          <w:rFonts w:ascii="Times New Roman" w:hAnsi="Times New Roman"/>
          <w:b/>
          <w:sz w:val="24"/>
          <w:szCs w:val="24"/>
        </w:rPr>
        <w:t>31</w:t>
      </w:r>
      <w:r w:rsidR="00A3042A">
        <w:rPr>
          <w:rFonts w:ascii="Times New Roman" w:hAnsi="Times New Roman"/>
          <w:b/>
          <w:sz w:val="24"/>
          <w:szCs w:val="24"/>
        </w:rPr>
        <w:t xml:space="preserve"> Provisional</w:t>
      </w:r>
      <w:r w:rsidRPr="003D6B6C">
        <w:rPr>
          <w:rFonts w:ascii="Times New Roman" w:hAnsi="Times New Roman"/>
          <w:b/>
          <w:sz w:val="24"/>
          <w:szCs w:val="24"/>
        </w:rPr>
        <w:t xml:space="preserve"> acceptance</w:t>
      </w:r>
      <w:bookmarkEnd w:id="12"/>
    </w:p>
    <w:p w14:paraId="0177D459" w14:textId="7B9B0122" w:rsidR="00554164" w:rsidRPr="003D6B6C" w:rsidRDefault="000221B6" w:rsidP="00D82847">
      <w:pPr>
        <w:autoSpaceDE w:val="0"/>
        <w:autoSpaceDN w:val="0"/>
        <w:adjustRightInd w:val="0"/>
        <w:spacing w:before="0" w:after="0"/>
        <w:ind w:left="1200"/>
        <w:rPr>
          <w:rFonts w:ascii="Times New Roman" w:hAnsi="Times New Roman"/>
          <w:sz w:val="22"/>
          <w:szCs w:val="22"/>
        </w:rPr>
      </w:pPr>
      <w:r w:rsidRPr="000221B6">
        <w:rPr>
          <w:rFonts w:ascii="Times New Roman" w:hAnsi="Times New Roman"/>
          <w:sz w:val="22"/>
          <w:szCs w:val="22"/>
        </w:rPr>
        <w:t>For the supply of Euro Diesel</w:t>
      </w:r>
      <w:r w:rsidR="00C34CAF">
        <w:rPr>
          <w:rFonts w:ascii="Times New Roman" w:hAnsi="Times New Roman"/>
          <w:sz w:val="22"/>
          <w:szCs w:val="22"/>
        </w:rPr>
        <w:t xml:space="preserve"> and Gasoline </w:t>
      </w:r>
      <w:r w:rsidR="00F844F7">
        <w:rPr>
          <w:rFonts w:ascii="Times New Roman" w:hAnsi="Times New Roman"/>
          <w:sz w:val="22"/>
          <w:szCs w:val="22"/>
        </w:rPr>
        <w:t>BMB</w:t>
      </w:r>
      <w:r w:rsidR="00F844F7" w:rsidRPr="000221B6">
        <w:rPr>
          <w:rFonts w:ascii="Times New Roman" w:hAnsi="Times New Roman"/>
          <w:sz w:val="22"/>
          <w:szCs w:val="22"/>
        </w:rPr>
        <w:t xml:space="preserve"> the</w:t>
      </w:r>
      <w:r w:rsidRPr="000221B6">
        <w:rPr>
          <w:rFonts w:ascii="Times New Roman" w:hAnsi="Times New Roman"/>
          <w:sz w:val="22"/>
          <w:szCs w:val="22"/>
        </w:rPr>
        <w:t xml:space="preserve"> Contracting Authority does not issue any provisional acceptances. Once fuels are issued into the reservoirs of Contracting Authorities’ vehicles, and a corresponding receipt is signed by a person authorized by the Contracting Authority it shall be deemed as provisionally accepted.</w:t>
      </w:r>
    </w:p>
    <w:p w14:paraId="060E3D5F" w14:textId="7DFE97B4" w:rsidR="0047783A" w:rsidRPr="003D6B6C" w:rsidRDefault="0047783A" w:rsidP="00B34179">
      <w:pPr>
        <w:spacing w:before="240"/>
        <w:ind w:left="1134" w:hanging="1134"/>
        <w:jc w:val="both"/>
        <w:rPr>
          <w:rFonts w:ascii="Times New Roman" w:hAnsi="Times New Roman"/>
          <w:b/>
          <w:sz w:val="24"/>
          <w:szCs w:val="24"/>
        </w:rPr>
      </w:pPr>
      <w:bookmarkStart w:id="1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3"/>
    </w:p>
    <w:p w14:paraId="32FDF6D7" w14:textId="00BB2F3C" w:rsidR="00407C90" w:rsidRPr="003D6B6C" w:rsidRDefault="000221B6" w:rsidP="00407C90">
      <w:pPr>
        <w:ind w:left="567" w:hanging="567"/>
        <w:rPr>
          <w:rFonts w:ascii="Times New Roman" w:hAnsi="Times New Roman"/>
          <w:sz w:val="22"/>
          <w:szCs w:val="22"/>
          <w:highlight w:val="yellow"/>
        </w:rPr>
      </w:pPr>
      <w:r w:rsidRPr="000221B6">
        <w:rPr>
          <w:rFonts w:ascii="Times New Roman" w:hAnsi="Times New Roman"/>
          <w:sz w:val="22"/>
          <w:szCs w:val="22"/>
        </w:rPr>
        <w:t>Any disputes arising out of or relating to this contract which cannot be settled otherwise shall be referred to the exclusive jurisdiction of the Republic of Serbia applying the national legislation of the Contracting Authority.</w:t>
      </w:r>
    </w:p>
    <w:p w14:paraId="53F35545" w14:textId="77777777" w:rsidR="00407C90" w:rsidRPr="000221B6" w:rsidRDefault="00407C90" w:rsidP="00407C90">
      <w:pPr>
        <w:keepNext/>
        <w:keepLines/>
        <w:tabs>
          <w:tab w:val="left" w:pos="1134"/>
        </w:tabs>
        <w:spacing w:before="240"/>
        <w:ind w:left="1134" w:hanging="1134"/>
        <w:rPr>
          <w:rFonts w:ascii="Times New Roman" w:hAnsi="Times New Roman"/>
          <w:b/>
          <w:sz w:val="24"/>
          <w:szCs w:val="24"/>
        </w:rPr>
      </w:pPr>
      <w:r w:rsidRPr="000221B6">
        <w:rPr>
          <w:rFonts w:ascii="Times New Roman" w:hAnsi="Times New Roman"/>
          <w:b/>
          <w:sz w:val="24"/>
          <w:szCs w:val="24"/>
        </w:rPr>
        <w:t>Article 44</w:t>
      </w:r>
      <w:r w:rsidRPr="000221B6">
        <w:rPr>
          <w:rFonts w:ascii="Times New Roman" w:hAnsi="Times New Roman"/>
          <w:b/>
          <w:sz w:val="24"/>
          <w:szCs w:val="24"/>
        </w:rPr>
        <w:tab/>
        <w:t xml:space="preserve">Data </w:t>
      </w:r>
      <w:r w:rsidR="00686E07" w:rsidRPr="000221B6">
        <w:rPr>
          <w:rFonts w:ascii="Times New Roman" w:hAnsi="Times New Roman"/>
          <w:b/>
          <w:sz w:val="24"/>
          <w:szCs w:val="24"/>
        </w:rPr>
        <w:t>p</w:t>
      </w:r>
      <w:r w:rsidRPr="000221B6">
        <w:rPr>
          <w:rFonts w:ascii="Times New Roman" w:hAnsi="Times New Roman"/>
          <w:b/>
          <w:sz w:val="24"/>
          <w:szCs w:val="24"/>
        </w:rPr>
        <w:t>rotection</w:t>
      </w:r>
    </w:p>
    <w:p w14:paraId="5F3FDACE" w14:textId="578004E7" w:rsidR="009F7E6A" w:rsidRPr="000221B6" w:rsidRDefault="009F7E6A" w:rsidP="009F7E6A">
      <w:pPr>
        <w:jc w:val="both"/>
        <w:rPr>
          <w:rFonts w:ascii="Times New Roman" w:hAnsi="Times New Roman"/>
          <w:sz w:val="22"/>
          <w:szCs w:val="22"/>
        </w:rPr>
      </w:pPr>
      <w:r w:rsidRPr="000221B6">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40321E5F" w:rsidR="009F7E6A" w:rsidRPr="00F4288C" w:rsidRDefault="009F7E6A" w:rsidP="009F7E6A">
      <w:pPr>
        <w:jc w:val="both"/>
        <w:rPr>
          <w:rFonts w:ascii="Times New Roman" w:hAnsi="Times New Roman"/>
          <w:sz w:val="22"/>
          <w:szCs w:val="22"/>
          <w:u w:val="single"/>
        </w:rPr>
      </w:pPr>
      <w:r w:rsidRPr="000221B6">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0221B6">
        <w:rPr>
          <w:rFonts w:ascii="Times New Roman" w:hAnsi="Times New Roman"/>
          <w:sz w:val="22"/>
          <w:szCs w:val="22"/>
        </w:rPr>
        <w:t>personnel</w:t>
      </w:r>
      <w:r w:rsidRPr="000221B6">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0221B6">
        <w:rPr>
          <w:rStyle w:val="FootnoteReference"/>
          <w:rFonts w:ascii="Times New Roman" w:hAnsi="Times New Roman"/>
          <w:sz w:val="22"/>
          <w:szCs w:val="22"/>
        </w:rPr>
        <w:footnoteReference w:id="1"/>
      </w:r>
      <w:r w:rsidRPr="000221B6">
        <w:rPr>
          <w:rFonts w:ascii="Times New Roman" w:hAnsi="Times New Roman"/>
          <w:sz w:val="22"/>
          <w:szCs w:val="22"/>
        </w:rPr>
        <w:t xml:space="preserve"> and as detailed in the specific privacy statement published at ePRAG.</w:t>
      </w:r>
      <w:r w:rsidRPr="000221B6">
        <w:rPr>
          <w:rFonts w:ascii="Times New Roman" w:hAnsi="Times New Roman"/>
          <w:sz w:val="22"/>
          <w:szCs w:val="22"/>
          <w:u w:val="single"/>
        </w:rPr>
        <w:t>]</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DCA0F9" w14:textId="77777777" w:rsidR="00C3407F" w:rsidRPr="006A5F84" w:rsidRDefault="00C3407F">
      <w:r w:rsidRPr="006A5F84">
        <w:separator/>
      </w:r>
    </w:p>
  </w:endnote>
  <w:endnote w:type="continuationSeparator" w:id="0">
    <w:p w14:paraId="2FD2A12B" w14:textId="77777777" w:rsidR="00C3407F" w:rsidRPr="006A5F84" w:rsidRDefault="00C3407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D2995" w14:textId="2A45D280"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327B54">
      <w:rPr>
        <w:rStyle w:val="PageNumber"/>
        <w:rFonts w:ascii="Times New Roman" w:hAnsi="Times New Roman"/>
        <w:noProof/>
        <w:sz w:val="18"/>
        <w:szCs w:val="18"/>
        <w:lang w:val="en-GB"/>
      </w:rPr>
      <w:t>2</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327B54">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43790A3C" w:rsidR="00117ADA" w:rsidRPr="007E36E3" w:rsidRDefault="0087145F" w:rsidP="0087145F">
    <w:pPr>
      <w:spacing w:before="0" w:after="0"/>
      <w:rPr>
        <w:rFonts w:ascii="Times New Roman" w:hAnsi="Times New Roman"/>
        <w:sz w:val="18"/>
        <w:szCs w:val="18"/>
      </w:rPr>
    </w:pPr>
    <w:r w:rsidRPr="0087145F">
      <w:rPr>
        <w:rFonts w:ascii="Times New Roman" w:hAnsi="Times New Roman"/>
        <w:sz w:val="18"/>
        <w:szCs w:val="18"/>
      </w:rPr>
      <w:t>IPA/2022/435-352 /</w:t>
    </w:r>
    <w:r w:rsidR="00C13048">
      <w:rPr>
        <w:rFonts w:ascii="Times New Roman" w:hAnsi="Times New Roman"/>
        <w:sz w:val="18"/>
        <w:szCs w:val="18"/>
      </w:rPr>
      <w:t>202</w:t>
    </w:r>
    <w:r w:rsidR="005A57FA">
      <w:rPr>
        <w:rFonts w:ascii="Times New Roman" w:hAnsi="Times New Roman"/>
        <w:sz w:val="18"/>
        <w:szCs w:val="18"/>
      </w:rPr>
      <w:t>5</w:t>
    </w:r>
    <w:r w:rsidR="00C13048">
      <w:rPr>
        <w:rFonts w:ascii="Times New Roman" w:hAnsi="Times New Roman"/>
        <w:sz w:val="18"/>
        <w:szCs w:val="18"/>
      </w:rPr>
      <w:t>-</w:t>
    </w:r>
    <w:r w:rsidR="005A57FA">
      <w:rPr>
        <w:rFonts w:ascii="Times New Roman" w:hAnsi="Times New Roman"/>
        <w:sz w:val="18"/>
        <w:szCs w:val="18"/>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B812F8" w14:textId="77777777" w:rsidR="00C3407F" w:rsidRPr="006A5F84" w:rsidRDefault="00C3407F">
      <w:r w:rsidRPr="006A5F84">
        <w:separator/>
      </w:r>
    </w:p>
  </w:footnote>
  <w:footnote w:type="continuationSeparator" w:id="0">
    <w:p w14:paraId="7E7EBF72" w14:textId="77777777" w:rsidR="00C3407F" w:rsidRPr="006A5F84" w:rsidRDefault="00C3407F">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21B6"/>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1D24"/>
    <w:rsid w:val="0009286D"/>
    <w:rsid w:val="00092A48"/>
    <w:rsid w:val="0009746B"/>
    <w:rsid w:val="000A1A71"/>
    <w:rsid w:val="000A3B36"/>
    <w:rsid w:val="000A6371"/>
    <w:rsid w:val="000A7A2C"/>
    <w:rsid w:val="000B0983"/>
    <w:rsid w:val="000B1236"/>
    <w:rsid w:val="000B46A8"/>
    <w:rsid w:val="000B6985"/>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0E3C"/>
    <w:rsid w:val="00121DE4"/>
    <w:rsid w:val="00125588"/>
    <w:rsid w:val="0012677D"/>
    <w:rsid w:val="001268B7"/>
    <w:rsid w:val="001273A0"/>
    <w:rsid w:val="001302A7"/>
    <w:rsid w:val="0013172C"/>
    <w:rsid w:val="001320DF"/>
    <w:rsid w:val="00137102"/>
    <w:rsid w:val="00144E89"/>
    <w:rsid w:val="0014659F"/>
    <w:rsid w:val="00150767"/>
    <w:rsid w:val="00150EC7"/>
    <w:rsid w:val="001515E4"/>
    <w:rsid w:val="00152752"/>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25B4"/>
    <w:rsid w:val="001932AF"/>
    <w:rsid w:val="001937B4"/>
    <w:rsid w:val="001A0632"/>
    <w:rsid w:val="001A606D"/>
    <w:rsid w:val="001A6941"/>
    <w:rsid w:val="001A6C79"/>
    <w:rsid w:val="001B4DA9"/>
    <w:rsid w:val="001B5454"/>
    <w:rsid w:val="001B55AC"/>
    <w:rsid w:val="001B7111"/>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A96"/>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4E43"/>
    <w:rsid w:val="002A5CF1"/>
    <w:rsid w:val="002A651B"/>
    <w:rsid w:val="002A6DB8"/>
    <w:rsid w:val="002B6401"/>
    <w:rsid w:val="002C649A"/>
    <w:rsid w:val="002C74BB"/>
    <w:rsid w:val="002D0CE1"/>
    <w:rsid w:val="002D1FCC"/>
    <w:rsid w:val="002D2D27"/>
    <w:rsid w:val="002D2FC0"/>
    <w:rsid w:val="002D34D3"/>
    <w:rsid w:val="002D6EED"/>
    <w:rsid w:val="002E3044"/>
    <w:rsid w:val="002E5532"/>
    <w:rsid w:val="002F0BB0"/>
    <w:rsid w:val="002F1222"/>
    <w:rsid w:val="00322263"/>
    <w:rsid w:val="00324259"/>
    <w:rsid w:val="0032469B"/>
    <w:rsid w:val="00327B54"/>
    <w:rsid w:val="003308C6"/>
    <w:rsid w:val="003316E3"/>
    <w:rsid w:val="0033212F"/>
    <w:rsid w:val="003323F5"/>
    <w:rsid w:val="003330F8"/>
    <w:rsid w:val="00335E06"/>
    <w:rsid w:val="0033700A"/>
    <w:rsid w:val="0034084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3E5C"/>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35DA"/>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1727"/>
    <w:rsid w:val="00483E26"/>
    <w:rsid w:val="0048763E"/>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D626B"/>
    <w:rsid w:val="004E43B2"/>
    <w:rsid w:val="004E6039"/>
    <w:rsid w:val="004E6C5D"/>
    <w:rsid w:val="004F5C57"/>
    <w:rsid w:val="004F7A0E"/>
    <w:rsid w:val="005005D7"/>
    <w:rsid w:val="00501FF0"/>
    <w:rsid w:val="00502E7E"/>
    <w:rsid w:val="005047E0"/>
    <w:rsid w:val="005074B2"/>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48D"/>
    <w:rsid w:val="00556923"/>
    <w:rsid w:val="005634B2"/>
    <w:rsid w:val="00563662"/>
    <w:rsid w:val="00563669"/>
    <w:rsid w:val="0056739F"/>
    <w:rsid w:val="00575CB0"/>
    <w:rsid w:val="005772F7"/>
    <w:rsid w:val="00582894"/>
    <w:rsid w:val="00583FF3"/>
    <w:rsid w:val="00584F28"/>
    <w:rsid w:val="00586D6C"/>
    <w:rsid w:val="00591F23"/>
    <w:rsid w:val="005921FA"/>
    <w:rsid w:val="00593430"/>
    <w:rsid w:val="00593550"/>
    <w:rsid w:val="005967B4"/>
    <w:rsid w:val="005A016E"/>
    <w:rsid w:val="005A57FA"/>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04031"/>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B0AB1"/>
    <w:rsid w:val="006B145B"/>
    <w:rsid w:val="006B1783"/>
    <w:rsid w:val="006B5E82"/>
    <w:rsid w:val="006C2F05"/>
    <w:rsid w:val="006C3263"/>
    <w:rsid w:val="006C513D"/>
    <w:rsid w:val="006C75ED"/>
    <w:rsid w:val="006D3BA1"/>
    <w:rsid w:val="006D3DE4"/>
    <w:rsid w:val="006D5CEE"/>
    <w:rsid w:val="006E2B55"/>
    <w:rsid w:val="006E5450"/>
    <w:rsid w:val="006E54F2"/>
    <w:rsid w:val="006E56FD"/>
    <w:rsid w:val="006E5B49"/>
    <w:rsid w:val="006E6880"/>
    <w:rsid w:val="006F43E5"/>
    <w:rsid w:val="006F596C"/>
    <w:rsid w:val="007000A7"/>
    <w:rsid w:val="00703B91"/>
    <w:rsid w:val="00704477"/>
    <w:rsid w:val="007052DF"/>
    <w:rsid w:val="00711C72"/>
    <w:rsid w:val="0071243A"/>
    <w:rsid w:val="00722016"/>
    <w:rsid w:val="00724C93"/>
    <w:rsid w:val="00724D0C"/>
    <w:rsid w:val="00725082"/>
    <w:rsid w:val="0073450F"/>
    <w:rsid w:val="007450C1"/>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72"/>
    <w:rsid w:val="00853F9D"/>
    <w:rsid w:val="00855409"/>
    <w:rsid w:val="0085667F"/>
    <w:rsid w:val="008576D7"/>
    <w:rsid w:val="008617F3"/>
    <w:rsid w:val="00862DBC"/>
    <w:rsid w:val="0086688D"/>
    <w:rsid w:val="00866B17"/>
    <w:rsid w:val="00870FD6"/>
    <w:rsid w:val="0087145F"/>
    <w:rsid w:val="00872DA7"/>
    <w:rsid w:val="008733D3"/>
    <w:rsid w:val="00876589"/>
    <w:rsid w:val="008808CB"/>
    <w:rsid w:val="0088419E"/>
    <w:rsid w:val="008847D1"/>
    <w:rsid w:val="00884DDE"/>
    <w:rsid w:val="00885882"/>
    <w:rsid w:val="008859E6"/>
    <w:rsid w:val="008870C9"/>
    <w:rsid w:val="0089085F"/>
    <w:rsid w:val="008923B0"/>
    <w:rsid w:val="00892775"/>
    <w:rsid w:val="00892CE9"/>
    <w:rsid w:val="008934F5"/>
    <w:rsid w:val="008A048D"/>
    <w:rsid w:val="008A0660"/>
    <w:rsid w:val="008A39B7"/>
    <w:rsid w:val="008A6DE2"/>
    <w:rsid w:val="008B230C"/>
    <w:rsid w:val="008C4E79"/>
    <w:rsid w:val="008C5A40"/>
    <w:rsid w:val="008C5DAA"/>
    <w:rsid w:val="008C6A92"/>
    <w:rsid w:val="008D065E"/>
    <w:rsid w:val="008D33DC"/>
    <w:rsid w:val="008E40E2"/>
    <w:rsid w:val="008E5F59"/>
    <w:rsid w:val="008E7A2D"/>
    <w:rsid w:val="008F3866"/>
    <w:rsid w:val="008F4FF6"/>
    <w:rsid w:val="009009CB"/>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3D44"/>
    <w:rsid w:val="00A1746F"/>
    <w:rsid w:val="00A2645C"/>
    <w:rsid w:val="00A3042A"/>
    <w:rsid w:val="00A35DD9"/>
    <w:rsid w:val="00A41B28"/>
    <w:rsid w:val="00A431F5"/>
    <w:rsid w:val="00A5099A"/>
    <w:rsid w:val="00A512A5"/>
    <w:rsid w:val="00A512C9"/>
    <w:rsid w:val="00A515F7"/>
    <w:rsid w:val="00A539E4"/>
    <w:rsid w:val="00A56046"/>
    <w:rsid w:val="00A62073"/>
    <w:rsid w:val="00A63E3C"/>
    <w:rsid w:val="00A665A2"/>
    <w:rsid w:val="00A7016F"/>
    <w:rsid w:val="00A72C82"/>
    <w:rsid w:val="00A74020"/>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5CC0"/>
    <w:rsid w:val="00B16B73"/>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BF5A18"/>
    <w:rsid w:val="00C12AF0"/>
    <w:rsid w:val="00C13048"/>
    <w:rsid w:val="00C13C29"/>
    <w:rsid w:val="00C1524D"/>
    <w:rsid w:val="00C17310"/>
    <w:rsid w:val="00C20179"/>
    <w:rsid w:val="00C20F71"/>
    <w:rsid w:val="00C302E1"/>
    <w:rsid w:val="00C3235B"/>
    <w:rsid w:val="00C3407F"/>
    <w:rsid w:val="00C34CAF"/>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189A"/>
    <w:rsid w:val="00CC7DE2"/>
    <w:rsid w:val="00CD68C0"/>
    <w:rsid w:val="00CD6FC9"/>
    <w:rsid w:val="00CD7F25"/>
    <w:rsid w:val="00CF2DE2"/>
    <w:rsid w:val="00CF30C4"/>
    <w:rsid w:val="00CF6CFA"/>
    <w:rsid w:val="00D02E23"/>
    <w:rsid w:val="00D11009"/>
    <w:rsid w:val="00D11D2B"/>
    <w:rsid w:val="00D131B2"/>
    <w:rsid w:val="00D23D4C"/>
    <w:rsid w:val="00D243E7"/>
    <w:rsid w:val="00D24469"/>
    <w:rsid w:val="00D24893"/>
    <w:rsid w:val="00D25711"/>
    <w:rsid w:val="00D312D2"/>
    <w:rsid w:val="00D340E9"/>
    <w:rsid w:val="00D34D1B"/>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775F8"/>
    <w:rsid w:val="00D82847"/>
    <w:rsid w:val="00D83918"/>
    <w:rsid w:val="00D83D1B"/>
    <w:rsid w:val="00D86B5F"/>
    <w:rsid w:val="00D90043"/>
    <w:rsid w:val="00D91D64"/>
    <w:rsid w:val="00D92D6A"/>
    <w:rsid w:val="00D93DB5"/>
    <w:rsid w:val="00D979C6"/>
    <w:rsid w:val="00DA4AB8"/>
    <w:rsid w:val="00DC3451"/>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907"/>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014C"/>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0E02"/>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44F7"/>
    <w:rsid w:val="00F86699"/>
    <w:rsid w:val="00F874CE"/>
    <w:rsid w:val="00F87ABC"/>
    <w:rsid w:val="00F87F88"/>
    <w:rsid w:val="00F90A9F"/>
    <w:rsid w:val="00F91DF6"/>
    <w:rsid w:val="00F94745"/>
    <w:rsid w:val="00F962E3"/>
    <w:rsid w:val="00F96767"/>
    <w:rsid w:val="00FA3F66"/>
    <w:rsid w:val="00FB2706"/>
    <w:rsid w:val="00FB3374"/>
    <w:rsid w:val="00FB62D0"/>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UnresolvedMention">
    <w:name w:val="Unresolved Mention"/>
    <w:uiPriority w:val="99"/>
    <w:semiHidden/>
    <w:unhideWhenUsed/>
    <w:rsid w:val="00C130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na.stojnic@kirs.gov.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9FCB0-00A9-413F-9E1E-C61FEF7F3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4</Pages>
  <Words>1424</Words>
  <Characters>8122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9527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Slobodan Karanovic</cp:lastModifiedBy>
  <cp:revision>86</cp:revision>
  <cp:lastPrinted>2023-06-01T10:58:00Z</cp:lastPrinted>
  <dcterms:created xsi:type="dcterms:W3CDTF">2018-12-18T11:40:00Z</dcterms:created>
  <dcterms:modified xsi:type="dcterms:W3CDTF">2025-07-09T12:04:00Z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