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560327" w:rsidRDefault="004A37E2">
      <w:pPr>
        <w:pStyle w:val="Heading1"/>
        <w:numPr>
          <w:ilvl w:val="0"/>
          <w:numId w:val="0"/>
        </w:numPr>
        <w:jc w:val="center"/>
        <w:rPr>
          <w:rFonts w:ascii="Times New Roman" w:hAnsi="Times New Roman"/>
          <w:iCs/>
          <w:sz w:val="28"/>
          <w:szCs w:val="28"/>
          <w:lang w:val="en-GB"/>
        </w:rPr>
      </w:pPr>
      <w:bookmarkStart w:id="0" w:name="_Toc42488095"/>
      <w:r>
        <w:rPr>
          <w:rFonts w:ascii="Times New Roman" w:hAnsi="Times New Roman"/>
          <w:iCs/>
          <w:sz w:val="28"/>
          <w:szCs w:val="28"/>
          <w:lang w:val="en-GB"/>
        </w:rPr>
        <w:t xml:space="preserve">DRAFT </w:t>
      </w:r>
      <w:r w:rsidR="004D2FD8" w:rsidRPr="00560327">
        <w:rPr>
          <w:rFonts w:ascii="Times New Roman" w:hAnsi="Times New Roman"/>
          <w:iCs/>
          <w:sz w:val="28"/>
          <w:szCs w:val="28"/>
          <w:lang w:val="en-GB"/>
        </w:rPr>
        <w:t>CONTRACT</w:t>
      </w:r>
      <w:bookmarkEnd w:id="0"/>
    </w:p>
    <w:p w:rsidR="00623B00" w:rsidRPr="007B70EE" w:rsidRDefault="00623B00" w:rsidP="00623B00">
      <w:pPr>
        <w:rPr>
          <w:rFonts w:ascii="Times New Roman" w:hAnsi="Times New Roman"/>
          <w:lang w:val="en-GB"/>
        </w:rPr>
      </w:pPr>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00A43396">
        <w:rPr>
          <w:rFonts w:ascii="Times New Roman" w:hAnsi="Times New Roman"/>
          <w:smallCaps/>
          <w:sz w:val="28"/>
          <w:szCs w:val="28"/>
        </w:rPr>
        <w:t>:</w:t>
      </w:r>
      <w:r w:rsidR="004A37E2">
        <w:rPr>
          <w:rFonts w:ascii="Times New Roman" w:hAnsi="Times New Roman"/>
          <w:sz w:val="28"/>
          <w:szCs w:val="28"/>
        </w:rPr>
        <w:t>.................................................</w:t>
      </w:r>
      <w:r w:rsidR="00A43396" w:rsidRPr="00A43396">
        <w:rPr>
          <w:rFonts w:ascii="Times New Roman" w:hAnsi="Times New Roman"/>
          <w:sz w:val="28"/>
          <w:szCs w:val="28"/>
        </w:rPr>
        <w:t xml:space="preserve">  </w:t>
      </w:r>
    </w:p>
    <w:p w:rsidR="000417E2" w:rsidRPr="00A940DC" w:rsidRDefault="000417E2" w:rsidP="000417E2">
      <w:pPr>
        <w:rPr>
          <w:rFonts w:ascii="Times New Roman" w:hAnsi="Times New Roman"/>
          <w:lang w:val="en-GB"/>
        </w:rPr>
      </w:pPr>
    </w:p>
    <w:p w:rsidR="002727E0" w:rsidRDefault="00271700" w:rsidP="00514BE0">
      <w:pPr>
        <w:spacing w:after="720"/>
        <w:jc w:val="center"/>
        <w:rPr>
          <w:rFonts w:ascii="Times New Roman" w:hAnsi="Times New Roman"/>
          <w:b/>
          <w:smallCaps/>
          <w:sz w:val="28"/>
          <w:lang w:val="en-GB"/>
        </w:rPr>
      </w:pPr>
      <w:r w:rsidRPr="002727E0">
        <w:rPr>
          <w:rFonts w:ascii="Times New Roman" w:hAnsi="Times New Roman"/>
          <w:b/>
          <w:smallCaps/>
          <w:sz w:val="28"/>
          <w:lang w:val="en-GB"/>
        </w:rPr>
        <w:t xml:space="preserve">financed from the </w:t>
      </w:r>
      <w:r w:rsidR="00531265" w:rsidRPr="002727E0">
        <w:rPr>
          <w:rFonts w:ascii="Times New Roman" w:hAnsi="Times New Roman"/>
          <w:b/>
          <w:smallCaps/>
          <w:sz w:val="28"/>
          <w:lang w:val="en-GB"/>
        </w:rPr>
        <w:t>g</w:t>
      </w:r>
      <w:r w:rsidRPr="002727E0">
        <w:rPr>
          <w:rFonts w:ascii="Times New Roman" w:hAnsi="Times New Roman"/>
          <w:b/>
          <w:smallCaps/>
          <w:sz w:val="28"/>
          <w:lang w:val="en-GB"/>
        </w:rPr>
        <w:t xml:space="preserve">eneral </w:t>
      </w:r>
      <w:r w:rsidR="00531265" w:rsidRPr="002727E0">
        <w:rPr>
          <w:rFonts w:ascii="Times New Roman" w:hAnsi="Times New Roman"/>
          <w:b/>
          <w:smallCaps/>
          <w:sz w:val="28"/>
          <w:lang w:val="en-GB"/>
        </w:rPr>
        <w:t>b</w:t>
      </w:r>
      <w:r w:rsidRPr="002727E0">
        <w:rPr>
          <w:rFonts w:ascii="Times New Roman" w:hAnsi="Times New Roman"/>
          <w:b/>
          <w:smallCaps/>
          <w:sz w:val="28"/>
          <w:lang w:val="en-GB"/>
        </w:rPr>
        <w:t>udget</w:t>
      </w:r>
      <w:r w:rsidR="00481845" w:rsidRPr="002727E0">
        <w:rPr>
          <w:rFonts w:ascii="Times New Roman" w:hAnsi="Times New Roman"/>
          <w:b/>
          <w:smallCaps/>
          <w:sz w:val="28"/>
          <w:lang w:val="en-GB"/>
        </w:rPr>
        <w:t xml:space="preserve"> of the Union</w:t>
      </w:r>
      <w:r w:rsidR="00B202BC">
        <w:rPr>
          <w:rFonts w:ascii="Times New Roman" w:hAnsi="Times New Roman"/>
          <w:b/>
          <w:smallCaps/>
          <w:sz w:val="28"/>
          <w:lang w:val="en-GB"/>
        </w:rPr>
        <w:t xml:space="preserve"> </w:t>
      </w:r>
    </w:p>
    <w:p w:rsidR="00AB471B" w:rsidRDefault="002727E0" w:rsidP="004B0424">
      <w:pPr>
        <w:widowControl w:val="0"/>
        <w:snapToGrid w:val="0"/>
        <w:spacing w:before="100" w:after="100"/>
        <w:jc w:val="both"/>
        <w:rPr>
          <w:rFonts w:ascii="Times New Roman" w:hAnsi="Times New Roman"/>
          <w:sz w:val="22"/>
          <w:szCs w:val="22"/>
          <w:lang w:val="en-GB"/>
        </w:rPr>
      </w:pPr>
      <w:r w:rsidRPr="002727E0">
        <w:rPr>
          <w:rFonts w:ascii="Times New Roman" w:hAnsi="Times New Roman"/>
          <w:sz w:val="22"/>
          <w:szCs w:val="22"/>
          <w:lang w:val="en-GB"/>
        </w:rPr>
        <w:t xml:space="preserve">Commissariat for Refugees and Migration Republic of Serbia, Narodnih </w:t>
      </w:r>
      <w:r w:rsidR="00A65913">
        <w:rPr>
          <w:rFonts w:ascii="Times New Roman" w:hAnsi="Times New Roman"/>
          <w:sz w:val="22"/>
          <w:szCs w:val="22"/>
          <w:lang w:val="en-GB"/>
        </w:rPr>
        <w:t>h</w:t>
      </w:r>
      <w:r w:rsidRPr="002727E0">
        <w:rPr>
          <w:rFonts w:ascii="Times New Roman" w:hAnsi="Times New Roman"/>
          <w:sz w:val="22"/>
          <w:szCs w:val="22"/>
          <w:lang w:val="en-GB"/>
        </w:rPr>
        <w:t xml:space="preserve">eroja 4, 11070 Novi Beograd </w:t>
      </w:r>
    </w:p>
    <w:p w:rsidR="00576265" w:rsidRPr="00576265" w:rsidRDefault="00576265" w:rsidP="00576265">
      <w:pPr>
        <w:pStyle w:val="NoSpacing"/>
        <w:rPr>
          <w:rFonts w:ascii="Times New Roman" w:hAnsi="Times New Roman"/>
          <w:sz w:val="24"/>
          <w:szCs w:val="24"/>
          <w:lang w:val="en-GB"/>
        </w:rPr>
      </w:pPr>
      <w:r w:rsidRPr="00576265">
        <w:rPr>
          <w:rFonts w:ascii="Times New Roman" w:hAnsi="Times New Roman"/>
          <w:sz w:val="24"/>
          <w:szCs w:val="24"/>
          <w:lang w:val="en-GB"/>
        </w:rPr>
        <w:t>Official registration number</w:t>
      </w:r>
      <w:r w:rsidRPr="00576265">
        <w:rPr>
          <w:rFonts w:ascii="Times New Roman" w:hAnsi="Times New Roman"/>
          <w:sz w:val="24"/>
          <w:szCs w:val="24"/>
          <w:lang w:val="en-GB"/>
        </w:rPr>
        <w:t>: 07898100</w:t>
      </w:r>
      <w:r w:rsidRPr="00576265">
        <w:rPr>
          <w:rFonts w:ascii="Times New Roman" w:hAnsi="Times New Roman"/>
          <w:sz w:val="24"/>
          <w:szCs w:val="24"/>
          <w:lang w:val="en-GB"/>
        </w:rPr>
        <w:t xml:space="preserve"> </w:t>
      </w:r>
    </w:p>
    <w:p w:rsidR="00576265" w:rsidRPr="00576265" w:rsidRDefault="00576265" w:rsidP="00576265">
      <w:pPr>
        <w:pStyle w:val="NoSpacing"/>
        <w:rPr>
          <w:rFonts w:ascii="Times New Roman" w:hAnsi="Times New Roman"/>
          <w:sz w:val="24"/>
          <w:szCs w:val="24"/>
          <w:lang w:val="en-GB"/>
        </w:rPr>
      </w:pPr>
      <w:r w:rsidRPr="00576265">
        <w:rPr>
          <w:rFonts w:ascii="Times New Roman" w:hAnsi="Times New Roman"/>
          <w:sz w:val="24"/>
          <w:szCs w:val="24"/>
          <w:lang w:val="en-GB"/>
        </w:rPr>
        <w:t>VAT number</w:t>
      </w:r>
      <w:r w:rsidR="00B72C7A">
        <w:rPr>
          <w:rFonts w:ascii="Times New Roman" w:hAnsi="Times New Roman"/>
          <w:sz w:val="24"/>
          <w:szCs w:val="24"/>
          <w:lang w:val="en-GB"/>
        </w:rPr>
        <w:t>: 102199609</w:t>
      </w:r>
      <w:r w:rsidRPr="00576265">
        <w:rPr>
          <w:rFonts w:ascii="Times New Roman" w:hAnsi="Times New Roman"/>
          <w:sz w:val="24"/>
          <w:szCs w:val="24"/>
          <w:lang w:val="en-GB"/>
        </w:rPr>
        <w:t xml:space="preserve">  </w:t>
      </w:r>
    </w:p>
    <w:p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rsidR="00640ECD" w:rsidRPr="00640ECD" w:rsidRDefault="00640ECD" w:rsidP="00640ECD">
      <w:pPr>
        <w:spacing w:before="0" w:after="0"/>
        <w:jc w:val="both"/>
        <w:rPr>
          <w:rFonts w:ascii="Times New Roman" w:hAnsi="Times New Roman"/>
          <w:snapToGrid/>
          <w:sz w:val="22"/>
          <w:szCs w:val="22"/>
          <w:lang w:val="en-GB" w:eastAsia="en-GB"/>
        </w:rPr>
      </w:pPr>
      <w:r w:rsidRPr="00640ECD">
        <w:rPr>
          <w:rFonts w:ascii="Times New Roman" w:hAnsi="Times New Roman"/>
          <w:snapToGrid/>
          <w:sz w:val="22"/>
          <w:szCs w:val="22"/>
          <w:lang w:val="en-GB" w:eastAsia="en-GB"/>
        </w:rPr>
        <w:t>&lt;</w:t>
      </w:r>
      <w:r w:rsidRPr="00640ECD">
        <w:rPr>
          <w:rFonts w:ascii="Times New Roman" w:hAnsi="Times New Roman"/>
          <w:snapToGrid/>
          <w:sz w:val="22"/>
          <w:szCs w:val="22"/>
          <w:highlight w:val="yellow"/>
          <w:lang w:val="en-GB" w:eastAsia="en-GB"/>
        </w:rPr>
        <w:t>Full official</w:t>
      </w:r>
      <w:r w:rsidRPr="00640ECD">
        <w:rPr>
          <w:rFonts w:ascii="Times New Roman" w:hAnsi="Times New Roman"/>
          <w:snapToGrid/>
          <w:color w:val="00FF00"/>
          <w:sz w:val="22"/>
          <w:szCs w:val="22"/>
          <w:highlight w:val="yellow"/>
          <w:lang w:val="en-GB" w:eastAsia="en-GB"/>
        </w:rPr>
        <w:t xml:space="preserve"> </w:t>
      </w:r>
      <w:r w:rsidRPr="00640ECD">
        <w:rPr>
          <w:rFonts w:ascii="Times New Roman" w:hAnsi="Times New Roman"/>
          <w:snapToGrid/>
          <w:sz w:val="22"/>
          <w:szCs w:val="22"/>
          <w:highlight w:val="yellow"/>
          <w:lang w:val="en-GB" w:eastAsia="en-GB"/>
        </w:rPr>
        <w:t>name of the contractor</w:t>
      </w:r>
      <w:r w:rsidRPr="00640ECD">
        <w:rPr>
          <w:rFonts w:ascii="Times New Roman" w:hAnsi="Times New Roman"/>
          <w:snapToGrid/>
          <w:sz w:val="22"/>
          <w:szCs w:val="22"/>
          <w:lang w:val="en-GB" w:eastAsia="en-GB"/>
        </w:rPr>
        <w:t xml:space="preserve">&gt; </w:t>
      </w:r>
    </w:p>
    <w:p w:rsidR="00640ECD" w:rsidRPr="00640ECD" w:rsidRDefault="00640ECD" w:rsidP="00640ECD">
      <w:pPr>
        <w:spacing w:before="0" w:after="0"/>
        <w:jc w:val="both"/>
        <w:rPr>
          <w:rFonts w:ascii="Times New Roman" w:hAnsi="Times New Roman"/>
          <w:snapToGrid/>
          <w:sz w:val="22"/>
          <w:szCs w:val="22"/>
          <w:lang w:val="en-GB" w:eastAsia="en-GB"/>
        </w:rPr>
      </w:pPr>
      <w:r w:rsidRPr="00640ECD">
        <w:rPr>
          <w:rFonts w:ascii="Times New Roman" w:hAnsi="Times New Roman"/>
          <w:snapToGrid/>
          <w:sz w:val="22"/>
          <w:szCs w:val="22"/>
          <w:lang w:val="en-GB" w:eastAsia="en-GB"/>
        </w:rPr>
        <w:t>[&lt;</w:t>
      </w:r>
      <w:r w:rsidRPr="00640ECD">
        <w:rPr>
          <w:rFonts w:ascii="Times New Roman" w:hAnsi="Times New Roman"/>
          <w:snapToGrid/>
          <w:sz w:val="22"/>
          <w:szCs w:val="22"/>
          <w:highlight w:val="yellow"/>
          <w:lang w:val="en-GB" w:eastAsia="en-GB"/>
        </w:rPr>
        <w:t>Legal status/title</w:t>
      </w:r>
      <w:r w:rsidRPr="00640ECD">
        <w:rPr>
          <w:rFonts w:ascii="Times New Roman" w:hAnsi="Times New Roman"/>
          <w:snapToGrid/>
          <w:sz w:val="22"/>
          <w:szCs w:val="22"/>
          <w:lang w:val="en-GB" w:eastAsia="en-GB"/>
        </w:rPr>
        <w:t>&gt;]</w:t>
      </w:r>
      <w:r w:rsidRPr="00640ECD">
        <w:rPr>
          <w:rFonts w:ascii="Times New Roman" w:hAnsi="Times New Roman"/>
          <w:snapToGrid/>
          <w:sz w:val="26"/>
          <w:szCs w:val="26"/>
          <w:vertAlign w:val="superscript"/>
          <w:lang w:val="en-GB" w:eastAsia="en-GB"/>
        </w:rPr>
        <w:footnoteReference w:id="1"/>
      </w:r>
    </w:p>
    <w:p w:rsidR="00640ECD" w:rsidRPr="00640ECD" w:rsidRDefault="00640ECD" w:rsidP="00640ECD">
      <w:pPr>
        <w:spacing w:before="0" w:after="0"/>
        <w:jc w:val="both"/>
        <w:rPr>
          <w:rFonts w:ascii="Times New Roman" w:hAnsi="Times New Roman"/>
          <w:snapToGrid/>
          <w:sz w:val="22"/>
          <w:szCs w:val="22"/>
          <w:lang w:val="en-GB" w:eastAsia="en-GB"/>
        </w:rPr>
      </w:pPr>
      <w:r w:rsidRPr="00640ECD">
        <w:rPr>
          <w:rFonts w:ascii="Times New Roman" w:hAnsi="Times New Roman"/>
          <w:snapToGrid/>
          <w:sz w:val="22"/>
          <w:szCs w:val="22"/>
          <w:lang w:val="en-GB" w:eastAsia="en-GB"/>
        </w:rPr>
        <w:t>[&lt;</w:t>
      </w:r>
      <w:r w:rsidRPr="00640ECD">
        <w:rPr>
          <w:rFonts w:ascii="Times New Roman" w:hAnsi="Times New Roman"/>
          <w:snapToGrid/>
          <w:sz w:val="22"/>
          <w:szCs w:val="22"/>
          <w:highlight w:val="yellow"/>
          <w:lang w:val="en-GB" w:eastAsia="en-GB"/>
        </w:rPr>
        <w:t>Official registration number</w:t>
      </w:r>
      <w:r w:rsidRPr="00640ECD">
        <w:rPr>
          <w:rFonts w:ascii="Times New Roman" w:hAnsi="Times New Roman"/>
          <w:snapToGrid/>
          <w:sz w:val="22"/>
          <w:szCs w:val="22"/>
          <w:lang w:val="en-GB" w:eastAsia="en-GB"/>
        </w:rPr>
        <w:t>&gt;]</w:t>
      </w:r>
      <w:r w:rsidRPr="00640ECD">
        <w:rPr>
          <w:rFonts w:ascii="Times New Roman" w:hAnsi="Times New Roman"/>
          <w:snapToGrid/>
          <w:sz w:val="26"/>
          <w:szCs w:val="26"/>
          <w:vertAlign w:val="superscript"/>
          <w:lang w:val="en-GB" w:eastAsia="en-GB"/>
        </w:rPr>
        <w:footnoteReference w:id="2"/>
      </w:r>
    </w:p>
    <w:p w:rsidR="00640ECD" w:rsidRPr="00640ECD" w:rsidRDefault="00640ECD" w:rsidP="00640ECD">
      <w:pPr>
        <w:spacing w:before="0" w:after="0"/>
        <w:jc w:val="both"/>
        <w:rPr>
          <w:rFonts w:ascii="Times New Roman" w:hAnsi="Times New Roman"/>
          <w:snapToGrid/>
          <w:sz w:val="22"/>
          <w:szCs w:val="22"/>
          <w:lang w:val="en-GB" w:eastAsia="en-GB"/>
        </w:rPr>
      </w:pPr>
      <w:r w:rsidRPr="00640ECD">
        <w:rPr>
          <w:rFonts w:ascii="Times New Roman" w:hAnsi="Times New Roman"/>
          <w:snapToGrid/>
          <w:sz w:val="22"/>
          <w:szCs w:val="22"/>
          <w:lang w:val="en-GB" w:eastAsia="en-GB"/>
        </w:rPr>
        <w:t>&lt;</w:t>
      </w:r>
      <w:r w:rsidRPr="00640ECD">
        <w:rPr>
          <w:rFonts w:ascii="Times New Roman" w:hAnsi="Times New Roman"/>
          <w:snapToGrid/>
          <w:sz w:val="22"/>
          <w:szCs w:val="22"/>
          <w:highlight w:val="yellow"/>
          <w:lang w:val="en-GB" w:eastAsia="en-GB"/>
        </w:rPr>
        <w:t>Full official address</w:t>
      </w:r>
      <w:r w:rsidRPr="00640ECD">
        <w:rPr>
          <w:rFonts w:ascii="Times New Roman" w:hAnsi="Times New Roman"/>
          <w:snapToGrid/>
          <w:sz w:val="22"/>
          <w:szCs w:val="22"/>
          <w:lang w:val="en-GB" w:eastAsia="en-GB"/>
        </w:rPr>
        <w:t>&gt;</w:t>
      </w:r>
    </w:p>
    <w:p w:rsidR="00640ECD" w:rsidRPr="00640ECD" w:rsidRDefault="00640ECD" w:rsidP="00640ECD">
      <w:pPr>
        <w:spacing w:before="0" w:after="0"/>
        <w:jc w:val="both"/>
        <w:rPr>
          <w:rFonts w:ascii="Times New Roman" w:hAnsi="Times New Roman"/>
          <w:snapToGrid/>
          <w:sz w:val="22"/>
          <w:szCs w:val="22"/>
          <w:lang w:val="en-GB" w:eastAsia="en-GB"/>
        </w:rPr>
      </w:pPr>
      <w:r w:rsidRPr="00640ECD">
        <w:rPr>
          <w:rFonts w:ascii="Times New Roman" w:hAnsi="Times New Roman"/>
          <w:snapToGrid/>
          <w:sz w:val="22"/>
          <w:szCs w:val="22"/>
          <w:lang w:val="en-GB" w:eastAsia="en-GB"/>
        </w:rPr>
        <w:t>[&lt;</w:t>
      </w:r>
      <w:r w:rsidRPr="00640ECD">
        <w:rPr>
          <w:rFonts w:ascii="Times New Roman" w:hAnsi="Times New Roman"/>
          <w:snapToGrid/>
          <w:sz w:val="22"/>
          <w:szCs w:val="22"/>
          <w:highlight w:val="yellow"/>
          <w:lang w:val="en-GB" w:eastAsia="en-GB"/>
        </w:rPr>
        <w:t>VAT number</w:t>
      </w:r>
      <w:r w:rsidRPr="00640ECD">
        <w:rPr>
          <w:rFonts w:ascii="Times New Roman" w:hAnsi="Times New Roman"/>
          <w:snapToGrid/>
          <w:sz w:val="22"/>
          <w:szCs w:val="22"/>
          <w:lang w:val="en-GB" w:eastAsia="en-GB"/>
        </w:rPr>
        <w:t>&gt;],</w:t>
      </w:r>
      <w:r w:rsidRPr="00640ECD">
        <w:rPr>
          <w:rFonts w:ascii="Times New Roman" w:hAnsi="Times New Roman"/>
          <w:snapToGrid/>
          <w:sz w:val="26"/>
          <w:szCs w:val="26"/>
          <w:vertAlign w:val="superscript"/>
          <w:lang w:val="en-GB" w:eastAsia="en-GB"/>
        </w:rPr>
        <w:footnoteReference w:id="3"/>
      </w:r>
      <w:r w:rsidRPr="00640ECD">
        <w:rPr>
          <w:rFonts w:ascii="Times New Roman" w:hAnsi="Times New Roman"/>
          <w:snapToGrid/>
          <w:sz w:val="22"/>
          <w:szCs w:val="22"/>
          <w:lang w:val="en-GB" w:eastAsia="en-GB"/>
        </w:rPr>
        <w:t xml:space="preserve"> </w:t>
      </w:r>
    </w:p>
    <w:p w:rsidR="004D2FD8" w:rsidRPr="009B30FB" w:rsidRDefault="00640ECD" w:rsidP="00640ECD">
      <w:pPr>
        <w:spacing w:before="0"/>
        <w:jc w:val="both"/>
        <w:rPr>
          <w:rFonts w:ascii="Times New Roman" w:hAnsi="Times New Roman"/>
          <w:sz w:val="22"/>
          <w:szCs w:val="22"/>
          <w:lang w:val="en-GB"/>
        </w:rPr>
      </w:pPr>
      <w:r w:rsidRPr="005A45C8">
        <w:rPr>
          <w:rFonts w:ascii="Times New Roman" w:hAnsi="Times New Roman"/>
          <w:sz w:val="22"/>
          <w:szCs w:val="22"/>
          <w:lang w:val="en-GB"/>
        </w:rPr>
        <w:t xml:space="preserve"> </w:t>
      </w:r>
      <w:r w:rsidR="004D2FD8" w:rsidRPr="005A45C8">
        <w:rPr>
          <w:rFonts w:ascii="Times New Roman" w:hAnsi="Times New Roman"/>
          <w:sz w:val="22"/>
          <w:szCs w:val="22"/>
          <w:lang w:val="en-GB"/>
        </w:rPr>
        <w:t>(</w:t>
      </w:r>
      <w:r w:rsidR="00531265" w:rsidRPr="005A45C8">
        <w:rPr>
          <w:rFonts w:ascii="Times New Roman" w:hAnsi="Times New Roman"/>
          <w:sz w:val="22"/>
          <w:szCs w:val="22"/>
          <w:lang w:val="en-GB"/>
        </w:rPr>
        <w:t>‘</w:t>
      </w:r>
      <w:r w:rsidR="004D2FD8" w:rsidRPr="005A45C8">
        <w:rPr>
          <w:rFonts w:ascii="Times New Roman" w:hAnsi="Times New Roman"/>
          <w:sz w:val="22"/>
          <w:szCs w:val="22"/>
          <w:lang w:val="en-GB"/>
        </w:rPr>
        <w:t xml:space="preserve">the </w:t>
      </w:r>
      <w:r w:rsidR="00531265" w:rsidRPr="005A45C8">
        <w:rPr>
          <w:rFonts w:ascii="Times New Roman" w:hAnsi="Times New Roman"/>
          <w:sz w:val="22"/>
          <w:szCs w:val="22"/>
          <w:lang w:val="en-GB"/>
        </w:rPr>
        <w:t>c</w:t>
      </w:r>
      <w:r w:rsidR="004D2FD8" w:rsidRPr="005A45C8">
        <w:rPr>
          <w:rFonts w:ascii="Times New Roman" w:hAnsi="Times New Roman"/>
          <w:sz w:val="22"/>
          <w:szCs w:val="22"/>
          <w:lang w:val="en-GB"/>
        </w:rPr>
        <w:t>ontractor</w:t>
      </w:r>
      <w:r w:rsidR="00531265" w:rsidRPr="005A45C8">
        <w:rPr>
          <w:rFonts w:ascii="Times New Roman" w:hAnsi="Times New Roman"/>
          <w:sz w:val="22"/>
          <w:szCs w:val="22"/>
          <w:lang w:val="en-GB"/>
        </w:rPr>
        <w:t>’</w:t>
      </w:r>
      <w:r w:rsidR="004D2FD8" w:rsidRPr="005A45C8">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rsidR="002727E0" w:rsidRDefault="004D2FD8" w:rsidP="002727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rsidR="002727E0" w:rsidRPr="002727E0" w:rsidRDefault="00CD243E" w:rsidP="002727E0">
      <w:pPr>
        <w:spacing w:before="0" w:after="240"/>
        <w:rPr>
          <w:rFonts w:ascii="Times New Roman" w:hAnsi="Times New Roman"/>
          <w:b/>
          <w:sz w:val="28"/>
          <w:lang w:val="en-GB"/>
        </w:rPr>
      </w:pPr>
      <w:r w:rsidRPr="00552705">
        <w:rPr>
          <w:rFonts w:ascii="Times New Roman" w:hAnsi="Times New Roman"/>
          <w:b/>
          <w:sz w:val="28"/>
          <w:lang w:val="en-GB"/>
        </w:rPr>
        <w:t xml:space="preserve">PROJECT </w:t>
      </w:r>
      <w:r w:rsidR="002727E0" w:rsidRPr="002727E0">
        <w:rPr>
          <w:rFonts w:ascii="Times New Roman" w:hAnsi="Times New Roman"/>
          <w:b/>
          <w:sz w:val="28"/>
          <w:lang w:val="en-GB"/>
        </w:rPr>
        <w:t xml:space="preserve">“EU Support to Migration Management in Serbia - Reception and protection services III” </w:t>
      </w:r>
    </w:p>
    <w:p w:rsidR="002727E0" w:rsidRDefault="002727E0" w:rsidP="002727E0">
      <w:pPr>
        <w:spacing w:before="240" w:after="0"/>
        <w:jc w:val="center"/>
        <w:outlineLvl w:val="0"/>
        <w:rPr>
          <w:rFonts w:ascii="Times New Roman" w:hAnsi="Times New Roman"/>
          <w:b/>
          <w:sz w:val="28"/>
          <w:lang w:val="en-GB"/>
        </w:rPr>
      </w:pPr>
      <w:r w:rsidRPr="002727E0">
        <w:rPr>
          <w:rFonts w:ascii="Times New Roman" w:hAnsi="Times New Roman"/>
          <w:b/>
          <w:sz w:val="28"/>
          <w:lang w:val="en-GB"/>
        </w:rPr>
        <w:t>CONTRACT TITLE “Supply of fuel</w:t>
      </w:r>
      <w:r w:rsidR="00B153B3">
        <w:rPr>
          <w:rFonts w:ascii="Times New Roman" w:hAnsi="Times New Roman"/>
          <w:b/>
          <w:sz w:val="28"/>
          <w:lang w:val="en-GB"/>
        </w:rPr>
        <w:t xml:space="preserve"> for SCRM</w:t>
      </w:r>
      <w:r w:rsidRPr="002727E0">
        <w:rPr>
          <w:rFonts w:ascii="Times New Roman" w:hAnsi="Times New Roman"/>
          <w:b/>
          <w:sz w:val="28"/>
          <w:lang w:val="en-GB"/>
        </w:rPr>
        <w:t xml:space="preserve">” </w:t>
      </w:r>
    </w:p>
    <w:p w:rsidR="004D2FD8" w:rsidRPr="007B70EE" w:rsidRDefault="004D2FD8" w:rsidP="002727E0">
      <w:pPr>
        <w:spacing w:before="240" w:after="0"/>
        <w:jc w:val="center"/>
        <w:outlineLvl w:val="0"/>
        <w:rPr>
          <w:rFonts w:ascii="Times New Roman" w:hAnsi="Times New Roman"/>
          <w:b/>
          <w:sz w:val="22"/>
          <w:lang w:val="en-GB"/>
        </w:rPr>
      </w:pPr>
      <w:r w:rsidRPr="007B70EE">
        <w:rPr>
          <w:rFonts w:ascii="Times New Roman" w:hAnsi="Times New Roman"/>
          <w:b/>
          <w:sz w:val="22"/>
          <w:lang w:val="en-GB"/>
        </w:rPr>
        <w:t>Identification number</w:t>
      </w:r>
      <w:r w:rsidR="004C31F4">
        <w:rPr>
          <w:rFonts w:ascii="Times New Roman" w:hAnsi="Times New Roman"/>
          <w:b/>
          <w:sz w:val="22"/>
          <w:lang w:val="en-GB"/>
        </w:rPr>
        <w:t xml:space="preserve">: </w:t>
      </w:r>
      <w:r w:rsidR="008E5199">
        <w:rPr>
          <w:rFonts w:ascii="Times New Roman" w:hAnsi="Times New Roman"/>
          <w:b/>
          <w:sz w:val="22"/>
          <w:lang w:val="en-GB"/>
        </w:rPr>
        <w:t>EuropeAid</w:t>
      </w:r>
      <w:r w:rsidR="004C31F4">
        <w:rPr>
          <w:rFonts w:ascii="Times New Roman" w:hAnsi="Times New Roman"/>
          <w:b/>
          <w:sz w:val="22"/>
          <w:lang w:val="en-GB"/>
        </w:rPr>
        <w:t xml:space="preserve"> </w:t>
      </w:r>
      <w:r w:rsidRPr="007B70EE">
        <w:rPr>
          <w:rFonts w:ascii="Times New Roman" w:hAnsi="Times New Roman"/>
          <w:b/>
          <w:sz w:val="22"/>
          <w:lang w:val="en-GB"/>
        </w:rPr>
        <w:t xml:space="preserve"> </w:t>
      </w:r>
      <w:r w:rsidR="00B153B3">
        <w:rPr>
          <w:rFonts w:ascii="Times New Roman" w:hAnsi="Times New Roman"/>
          <w:sz w:val="22"/>
          <w:lang w:val="en-GB"/>
        </w:rPr>
        <w:t>IPA/2022/435-352/</w:t>
      </w:r>
      <w:r w:rsidR="004A37E2">
        <w:rPr>
          <w:rFonts w:ascii="Times New Roman" w:hAnsi="Times New Roman"/>
          <w:sz w:val="22"/>
          <w:lang w:val="en-GB"/>
        </w:rPr>
        <w:t>202</w:t>
      </w:r>
      <w:r w:rsidR="00305612">
        <w:rPr>
          <w:rFonts w:ascii="Times New Roman" w:hAnsi="Times New Roman"/>
          <w:sz w:val="22"/>
          <w:lang w:val="en-GB"/>
        </w:rPr>
        <w:t>5</w:t>
      </w:r>
      <w:r w:rsidR="004A37E2">
        <w:rPr>
          <w:rFonts w:ascii="Times New Roman" w:hAnsi="Times New Roman"/>
          <w:sz w:val="22"/>
          <w:lang w:val="en-GB"/>
        </w:rPr>
        <w:t>-</w:t>
      </w:r>
      <w:r w:rsidR="00305612">
        <w:rPr>
          <w:rFonts w:ascii="Times New Roman" w:hAnsi="Times New Roman"/>
          <w:sz w:val="22"/>
          <w:lang w:val="en-GB"/>
        </w:rPr>
        <w:t>1</w:t>
      </w:r>
      <w:r w:rsidR="002877DD">
        <w:rPr>
          <w:rFonts w:ascii="Times New Roman" w:hAnsi="Times New Roman"/>
          <w:sz w:val="22"/>
          <w:lang w:val="en-GB"/>
        </w:rPr>
        <w:t>,</w:t>
      </w:r>
      <w:r w:rsidR="00CC1C0E" w:rsidRPr="00CC1C0E">
        <w:rPr>
          <w:rFonts w:ascii="Times New Roman" w:hAnsi="Times New Roman"/>
          <w:sz w:val="22"/>
          <w:lang w:val="en-GB"/>
        </w:rPr>
        <w:t xml:space="preserve">   BUDGET LINE 2.2.1.</w:t>
      </w:r>
    </w:p>
    <w:p w:rsidR="0001145C" w:rsidRDefault="0001145C" w:rsidP="00764FC7">
      <w:pPr>
        <w:spacing w:after="0"/>
        <w:ind w:left="1276" w:hanging="1276"/>
        <w:outlineLvl w:val="0"/>
        <w:rPr>
          <w:rFonts w:ascii="Times New Roman" w:hAnsi="Times New Roman"/>
          <w:b/>
          <w:sz w:val="24"/>
          <w:szCs w:val="24"/>
          <w:lang w:val="en-GB"/>
        </w:rPr>
      </w:pPr>
    </w:p>
    <w:p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rsidR="004F1F8C" w:rsidRDefault="004D2FD8" w:rsidP="00063D92">
      <w:pPr>
        <w:numPr>
          <w:ilvl w:val="1"/>
          <w:numId w:val="40"/>
        </w:numPr>
        <w:spacing w:before="0" w:after="0"/>
        <w:ind w:left="709"/>
        <w:jc w:val="both"/>
        <w:rPr>
          <w:rFonts w:ascii="Times New Roman" w:hAnsi="Times New Roman"/>
          <w:sz w:val="22"/>
          <w:lang w:val="en-GB"/>
        </w:rPr>
      </w:pPr>
      <w:r w:rsidRPr="004F1F8C">
        <w:rPr>
          <w:rFonts w:ascii="Times New Roman" w:hAnsi="Times New Roman"/>
          <w:sz w:val="22"/>
          <w:lang w:val="en-GB"/>
        </w:rPr>
        <w:t>The subject of the contract shall be</w:t>
      </w:r>
      <w:r w:rsidR="004F1F8C" w:rsidRPr="004F1F8C">
        <w:rPr>
          <w:rFonts w:ascii="Times New Roman" w:hAnsi="Times New Roman"/>
          <w:sz w:val="22"/>
          <w:lang w:val="en-GB"/>
        </w:rPr>
        <w:t>:</w:t>
      </w:r>
    </w:p>
    <w:p w:rsidR="004F1F8C" w:rsidRDefault="004F1F8C" w:rsidP="00063D92">
      <w:pPr>
        <w:spacing w:before="0" w:after="0"/>
        <w:ind w:left="709"/>
        <w:jc w:val="both"/>
        <w:rPr>
          <w:rFonts w:ascii="Times New Roman" w:hAnsi="Times New Roman"/>
          <w:sz w:val="22"/>
          <w:lang w:val="en-GB"/>
        </w:rPr>
      </w:pPr>
    </w:p>
    <w:p w:rsidR="0001145C" w:rsidRPr="00576265" w:rsidRDefault="00CC1C0E" w:rsidP="002727E0">
      <w:pPr>
        <w:spacing w:before="0" w:after="0"/>
        <w:ind w:left="709"/>
        <w:jc w:val="both"/>
        <w:rPr>
          <w:rFonts w:ascii="Times New Roman" w:hAnsi="Times New Roman"/>
          <w:sz w:val="22"/>
          <w:lang w:val="en-GB"/>
        </w:rPr>
      </w:pPr>
      <w:r w:rsidRPr="00576265">
        <w:rPr>
          <w:rFonts w:ascii="Times New Roman" w:hAnsi="Times New Roman"/>
          <w:sz w:val="22"/>
          <w:lang w:val="en-GB"/>
        </w:rPr>
        <w:lastRenderedPageBreak/>
        <w:t>The</w:t>
      </w:r>
      <w:r w:rsidR="004D2FD8" w:rsidRPr="00576265">
        <w:rPr>
          <w:rFonts w:ascii="Times New Roman" w:hAnsi="Times New Roman"/>
          <w:sz w:val="22"/>
          <w:lang w:val="en-GB"/>
        </w:rPr>
        <w:t xml:space="preserve"> </w:t>
      </w:r>
      <w:r w:rsidR="002727E0" w:rsidRPr="00576265">
        <w:rPr>
          <w:rFonts w:ascii="Times New Roman" w:hAnsi="Times New Roman"/>
          <w:sz w:val="22"/>
          <w:lang w:val="en-GB"/>
        </w:rPr>
        <w:t>Fuel Supply for SCRM Vehicles</w:t>
      </w:r>
      <w:r w:rsidR="004D2FD8" w:rsidRPr="00576265">
        <w:rPr>
          <w:rFonts w:ascii="Times New Roman" w:hAnsi="Times New Roman"/>
          <w:sz w:val="22"/>
          <w:lang w:val="en-GB"/>
        </w:rPr>
        <w:t xml:space="preserve"> of the following supplies</w:t>
      </w:r>
      <w:r w:rsidR="002727E0" w:rsidRPr="00576265">
        <w:rPr>
          <w:rFonts w:ascii="Times New Roman" w:hAnsi="Times New Roman"/>
          <w:sz w:val="22"/>
          <w:lang w:val="en-GB"/>
        </w:rPr>
        <w:t xml:space="preserve"> in the following quantities: </w:t>
      </w:r>
    </w:p>
    <w:p w:rsidR="00576265" w:rsidRPr="00576265" w:rsidRDefault="004A37E2" w:rsidP="00576265">
      <w:pPr>
        <w:pStyle w:val="ListParagraph"/>
        <w:numPr>
          <w:ilvl w:val="0"/>
          <w:numId w:val="41"/>
        </w:numPr>
        <w:spacing w:after="0"/>
        <w:jc w:val="both"/>
        <w:rPr>
          <w:rFonts w:ascii="Times New Roman" w:hAnsi="Times New Roman"/>
          <w:b/>
        </w:rPr>
      </w:pPr>
      <w:r w:rsidRPr="00576265">
        <w:rPr>
          <w:rFonts w:ascii="Times New Roman" w:hAnsi="Times New Roman"/>
          <w:b/>
        </w:rPr>
        <w:t>7</w:t>
      </w:r>
      <w:r w:rsidR="00E105A4" w:rsidRPr="00576265">
        <w:rPr>
          <w:rFonts w:ascii="Times New Roman" w:hAnsi="Times New Roman"/>
          <w:b/>
        </w:rPr>
        <w:t>0</w:t>
      </w:r>
      <w:r w:rsidRPr="00576265">
        <w:rPr>
          <w:rFonts w:ascii="Times New Roman" w:hAnsi="Times New Roman"/>
          <w:b/>
        </w:rPr>
        <w:t>.000</w:t>
      </w:r>
      <w:r w:rsidR="006E20A3" w:rsidRPr="00576265">
        <w:rPr>
          <w:rFonts w:ascii="Times New Roman" w:hAnsi="Times New Roman"/>
          <w:b/>
        </w:rPr>
        <w:t xml:space="preserve"> </w:t>
      </w:r>
      <w:r w:rsidR="002727E0" w:rsidRPr="00576265">
        <w:rPr>
          <w:rFonts w:ascii="Times New Roman" w:hAnsi="Times New Roman"/>
          <w:b/>
        </w:rPr>
        <w:t>l of Euro Diesel and</w:t>
      </w:r>
      <w:r w:rsidR="00835B56" w:rsidRPr="00576265">
        <w:rPr>
          <w:rFonts w:ascii="Times New Roman" w:hAnsi="Times New Roman"/>
          <w:b/>
        </w:rPr>
        <w:t xml:space="preserve"> </w:t>
      </w:r>
    </w:p>
    <w:p w:rsidR="004D2FD8" w:rsidRPr="00576265" w:rsidRDefault="00E105A4" w:rsidP="00576265">
      <w:pPr>
        <w:pStyle w:val="ListParagraph"/>
        <w:numPr>
          <w:ilvl w:val="0"/>
          <w:numId w:val="41"/>
        </w:numPr>
        <w:spacing w:after="0"/>
        <w:jc w:val="both"/>
        <w:rPr>
          <w:rFonts w:ascii="Times New Roman" w:hAnsi="Times New Roman"/>
          <w:b/>
        </w:rPr>
      </w:pPr>
      <w:r w:rsidRPr="00576265">
        <w:rPr>
          <w:rFonts w:ascii="Times New Roman" w:hAnsi="Times New Roman"/>
          <w:b/>
        </w:rPr>
        <w:t>15</w:t>
      </w:r>
      <w:r w:rsidR="004A37E2" w:rsidRPr="00576265">
        <w:rPr>
          <w:rFonts w:ascii="Times New Roman" w:hAnsi="Times New Roman"/>
          <w:b/>
        </w:rPr>
        <w:t>.</w:t>
      </w:r>
      <w:r w:rsidRPr="00576265">
        <w:rPr>
          <w:rFonts w:ascii="Times New Roman" w:hAnsi="Times New Roman"/>
          <w:b/>
        </w:rPr>
        <w:t>0</w:t>
      </w:r>
      <w:r w:rsidR="004A37E2" w:rsidRPr="00576265">
        <w:rPr>
          <w:rFonts w:ascii="Times New Roman" w:hAnsi="Times New Roman"/>
          <w:b/>
        </w:rPr>
        <w:t>00</w:t>
      </w:r>
      <w:r w:rsidR="00835B56" w:rsidRPr="00576265">
        <w:rPr>
          <w:rFonts w:ascii="Times New Roman" w:hAnsi="Times New Roman"/>
          <w:b/>
        </w:rPr>
        <w:t xml:space="preserve"> </w:t>
      </w:r>
      <w:r w:rsidR="002727E0" w:rsidRPr="00576265">
        <w:rPr>
          <w:rFonts w:ascii="Times New Roman" w:hAnsi="Times New Roman"/>
          <w:b/>
        </w:rPr>
        <w:t>l gasoline</w:t>
      </w:r>
      <w:r w:rsidR="008A3147" w:rsidRPr="00576265">
        <w:rPr>
          <w:rFonts w:ascii="Times New Roman" w:hAnsi="Times New Roman"/>
          <w:b/>
        </w:rPr>
        <w:t xml:space="preserve"> BMB</w:t>
      </w:r>
      <w:r w:rsidR="002727E0" w:rsidRPr="00576265">
        <w:rPr>
          <w:rFonts w:ascii="Times New Roman" w:hAnsi="Times New Roman"/>
          <w:b/>
        </w:rPr>
        <w:t>.</w:t>
      </w:r>
      <w:r w:rsidR="002727E0" w:rsidRPr="00576265">
        <w:rPr>
          <w:rFonts w:ascii="Times New Roman" w:hAnsi="Times New Roman"/>
          <w:b/>
        </w:rPr>
        <w:tab/>
      </w:r>
    </w:p>
    <w:p w:rsidR="009B0CF1" w:rsidRPr="00576265" w:rsidRDefault="009B0CF1" w:rsidP="00514BE0">
      <w:pPr>
        <w:tabs>
          <w:tab w:val="left" w:pos="709"/>
          <w:tab w:val="left" w:pos="993"/>
        </w:tabs>
        <w:ind w:left="709"/>
        <w:jc w:val="both"/>
        <w:rPr>
          <w:rFonts w:ascii="Times New Roman" w:hAnsi="Times New Roman"/>
          <w:b/>
          <w:sz w:val="22"/>
          <w:lang w:val="en-GB"/>
        </w:rPr>
      </w:pPr>
      <w:r w:rsidRPr="00576265">
        <w:rPr>
          <w:rFonts w:ascii="Times New Roman" w:hAnsi="Times New Roman"/>
          <w:b/>
          <w:sz w:val="22"/>
          <w:lang w:val="en-GB"/>
        </w:rPr>
        <w:t xml:space="preserve">The place of acceptance of the supplies shall be </w:t>
      </w:r>
      <w:r w:rsidR="0001145C" w:rsidRPr="00576265">
        <w:rPr>
          <w:rFonts w:ascii="Times New Roman" w:hAnsi="Times New Roman"/>
          <w:b/>
          <w:sz w:val="22"/>
          <w:lang w:val="en-GB"/>
        </w:rPr>
        <w:t>gas stations</w:t>
      </w:r>
      <w:r w:rsidR="00B202BC" w:rsidRPr="00576265">
        <w:rPr>
          <w:rFonts w:ascii="Times New Roman" w:hAnsi="Times New Roman"/>
          <w:b/>
          <w:sz w:val="22"/>
          <w:lang w:val="en-GB"/>
        </w:rPr>
        <w:t xml:space="preserve">, </w:t>
      </w:r>
      <w:r w:rsidRPr="00576265">
        <w:rPr>
          <w:rFonts w:ascii="Times New Roman" w:hAnsi="Times New Roman"/>
          <w:b/>
          <w:sz w:val="22"/>
          <w:lang w:val="en-GB"/>
        </w:rPr>
        <w:t xml:space="preserve">the time limits for delivery shall be </w:t>
      </w:r>
      <w:r w:rsidR="0001145C" w:rsidRPr="00576265">
        <w:rPr>
          <w:rFonts w:ascii="Times New Roman" w:hAnsi="Times New Roman"/>
          <w:b/>
          <w:sz w:val="22"/>
          <w:lang w:val="en-GB"/>
        </w:rPr>
        <w:t>daily</w:t>
      </w:r>
      <w:r w:rsidR="00B202BC" w:rsidRPr="00576265">
        <w:rPr>
          <w:rFonts w:ascii="Times New Roman" w:hAnsi="Times New Roman"/>
          <w:b/>
          <w:sz w:val="22"/>
          <w:lang w:val="en-GB"/>
        </w:rPr>
        <w:t xml:space="preserve"> </w:t>
      </w:r>
      <w:r w:rsidRPr="00576265">
        <w:rPr>
          <w:rFonts w:ascii="Times New Roman" w:hAnsi="Times New Roman"/>
          <w:b/>
          <w:sz w:val="22"/>
          <w:lang w:val="en-GB"/>
        </w:rPr>
        <w:t xml:space="preserve">and the Incoterm applicable shall be DDP. The </w:t>
      </w:r>
      <w:r w:rsidR="00360344" w:rsidRPr="00576265">
        <w:rPr>
          <w:rFonts w:ascii="Times New Roman" w:hAnsi="Times New Roman"/>
          <w:b/>
          <w:sz w:val="22"/>
          <w:lang w:val="en-GB"/>
        </w:rPr>
        <w:t>implementation</w:t>
      </w:r>
      <w:r w:rsidRPr="00576265">
        <w:rPr>
          <w:rFonts w:ascii="Times New Roman" w:hAnsi="Times New Roman"/>
          <w:b/>
          <w:sz w:val="22"/>
          <w:lang w:val="en-GB"/>
        </w:rPr>
        <w:t xml:space="preserve"> period</w:t>
      </w:r>
      <w:r w:rsidR="00387E08" w:rsidRPr="00576265">
        <w:rPr>
          <w:rFonts w:ascii="Times New Roman" w:hAnsi="Times New Roman"/>
          <w:b/>
          <w:sz w:val="22"/>
          <w:lang w:val="en-GB"/>
        </w:rPr>
        <w:t xml:space="preserve"> of tasks</w:t>
      </w:r>
      <w:r w:rsidRPr="00576265">
        <w:rPr>
          <w:rFonts w:ascii="Times New Roman" w:hAnsi="Times New Roman"/>
          <w:b/>
          <w:sz w:val="22"/>
          <w:lang w:val="en-GB"/>
        </w:rPr>
        <w:t xml:space="preserve"> shall run from </w:t>
      </w:r>
      <w:r w:rsidR="004A37E2" w:rsidRPr="00576265">
        <w:rPr>
          <w:rFonts w:ascii="Times New Roman" w:hAnsi="Times New Roman"/>
          <w:b/>
          <w:sz w:val="22"/>
          <w:lang w:val="en-GB"/>
        </w:rPr>
        <w:t>01th October</w:t>
      </w:r>
      <w:r w:rsidR="00B153B3" w:rsidRPr="00576265">
        <w:rPr>
          <w:rFonts w:ascii="Times New Roman" w:hAnsi="Times New Roman"/>
          <w:b/>
          <w:sz w:val="22"/>
          <w:lang w:val="en-GB"/>
        </w:rPr>
        <w:t xml:space="preserve"> 202</w:t>
      </w:r>
      <w:r w:rsidR="00305612" w:rsidRPr="00576265">
        <w:rPr>
          <w:rFonts w:ascii="Times New Roman" w:hAnsi="Times New Roman"/>
          <w:b/>
          <w:sz w:val="22"/>
          <w:lang w:val="en-GB"/>
        </w:rPr>
        <w:t>5</w:t>
      </w:r>
      <w:r w:rsidR="00B153B3" w:rsidRPr="00576265">
        <w:rPr>
          <w:rFonts w:ascii="Times New Roman" w:hAnsi="Times New Roman"/>
          <w:b/>
          <w:sz w:val="22"/>
          <w:lang w:val="en-GB"/>
        </w:rPr>
        <w:t xml:space="preserve"> </w:t>
      </w:r>
      <w:r w:rsidR="004A37E2" w:rsidRPr="00576265">
        <w:rPr>
          <w:rFonts w:ascii="Times New Roman" w:hAnsi="Times New Roman"/>
          <w:b/>
          <w:sz w:val="22"/>
          <w:lang w:val="en-GB"/>
        </w:rPr>
        <w:t>until 3</w:t>
      </w:r>
      <w:r w:rsidR="00305612" w:rsidRPr="00576265">
        <w:rPr>
          <w:rFonts w:ascii="Times New Roman" w:hAnsi="Times New Roman"/>
          <w:b/>
          <w:sz w:val="22"/>
          <w:lang w:val="en-GB"/>
        </w:rPr>
        <w:t>1</w:t>
      </w:r>
      <w:r w:rsidR="004A37E2" w:rsidRPr="00576265">
        <w:rPr>
          <w:rFonts w:ascii="Times New Roman" w:hAnsi="Times New Roman"/>
          <w:b/>
          <w:sz w:val="22"/>
          <w:vertAlign w:val="superscript"/>
          <w:lang w:val="en-GB"/>
        </w:rPr>
        <w:t>th</w:t>
      </w:r>
      <w:r w:rsidR="00305612" w:rsidRPr="00576265">
        <w:rPr>
          <w:rFonts w:ascii="Times New Roman" w:hAnsi="Times New Roman"/>
          <w:b/>
          <w:sz w:val="22"/>
          <w:vertAlign w:val="superscript"/>
          <w:lang w:val="en-GB"/>
        </w:rPr>
        <w:t xml:space="preserve"> </w:t>
      </w:r>
      <w:r w:rsidR="00305612" w:rsidRPr="00576265">
        <w:rPr>
          <w:rFonts w:ascii="Times New Roman" w:hAnsi="Times New Roman"/>
          <w:b/>
          <w:sz w:val="22"/>
          <w:lang w:val="en-GB"/>
        </w:rPr>
        <w:t>December</w:t>
      </w:r>
      <w:r w:rsidR="004A37E2" w:rsidRPr="00576265">
        <w:rPr>
          <w:rFonts w:ascii="Times New Roman" w:hAnsi="Times New Roman"/>
          <w:b/>
          <w:sz w:val="22"/>
          <w:lang w:val="en-GB"/>
        </w:rPr>
        <w:t xml:space="preserve"> 202</w:t>
      </w:r>
      <w:r w:rsidR="00305612" w:rsidRPr="00576265">
        <w:rPr>
          <w:rFonts w:ascii="Times New Roman" w:hAnsi="Times New Roman"/>
          <w:b/>
          <w:sz w:val="22"/>
          <w:lang w:val="en-GB"/>
        </w:rPr>
        <w:t>6</w:t>
      </w:r>
      <w:r w:rsidR="004A37E2" w:rsidRPr="00576265">
        <w:rPr>
          <w:rFonts w:ascii="Times New Roman" w:hAnsi="Times New Roman"/>
          <w:b/>
          <w:sz w:val="22"/>
          <w:lang w:val="en-GB"/>
        </w:rPr>
        <w:t>.</w:t>
      </w:r>
    </w:p>
    <w:p w:rsidR="004D2FD8" w:rsidRDefault="004D2FD8" w:rsidP="0001145C">
      <w:pPr>
        <w:numPr>
          <w:ilvl w:val="1"/>
          <w:numId w:val="40"/>
        </w:numPr>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r w:rsidR="0001145C" w:rsidRPr="0001145C">
        <w:t xml:space="preserve"> </w:t>
      </w:r>
      <w:r w:rsidR="0001145C" w:rsidRPr="0001145C">
        <w:rPr>
          <w:rFonts w:ascii="Times New Roman" w:hAnsi="Times New Roman"/>
          <w:sz w:val="22"/>
          <w:lang w:val="en-GB"/>
        </w:rPr>
        <w:t>The quantities estimated and specified in ANNEX II +III are only indicative quantities and do NOT compel the Contracting Authority to buy any of them. The Contracting Authority may at its own discretion purchase fewer or more quantities that the estimated quantities per item.</w:t>
      </w:r>
    </w:p>
    <w:p w:rsidR="0001145C" w:rsidRPr="0001145C" w:rsidRDefault="0001145C" w:rsidP="0001145C">
      <w:pPr>
        <w:numPr>
          <w:ilvl w:val="1"/>
          <w:numId w:val="40"/>
        </w:numPr>
        <w:jc w:val="both"/>
        <w:rPr>
          <w:rFonts w:ascii="Times New Roman" w:hAnsi="Times New Roman"/>
          <w:sz w:val="22"/>
          <w:lang w:val="en-GB"/>
        </w:rPr>
      </w:pPr>
      <w:r w:rsidRPr="0001145C">
        <w:rPr>
          <w:rFonts w:ascii="Times New Roman" w:hAnsi="Times New Roman"/>
          <w:sz w:val="22"/>
          <w:lang w:val="en-GB"/>
        </w:rPr>
        <w:t>The Contracting Authority may, at its own discretion extend this contract. Any extension will be conditioned and limited by the Project duration, the availability of corresponding budgetary funds and the satisfactory fulfilment of its obligations by the Contractor.</w:t>
      </w:r>
    </w:p>
    <w:p w:rsidR="0001145C" w:rsidRPr="0001145C" w:rsidRDefault="0001145C" w:rsidP="0001145C">
      <w:pPr>
        <w:numPr>
          <w:ilvl w:val="1"/>
          <w:numId w:val="40"/>
        </w:numPr>
        <w:jc w:val="both"/>
        <w:rPr>
          <w:rFonts w:ascii="Times New Roman" w:hAnsi="Times New Roman"/>
          <w:sz w:val="22"/>
          <w:lang w:val="en-GB"/>
        </w:rPr>
      </w:pPr>
      <w:r w:rsidRPr="0001145C">
        <w:rPr>
          <w:rFonts w:ascii="Times New Roman" w:hAnsi="Times New Roman"/>
          <w:sz w:val="22"/>
          <w:lang w:val="en-GB"/>
        </w:rPr>
        <w:tab/>
        <w:t>The Contractor shall comply strictly with the terms of the Special Conditions and the Technical Specifications (Annex II).</w:t>
      </w:r>
    </w:p>
    <w:p w:rsidR="0001145C" w:rsidRPr="00576265" w:rsidRDefault="0001145C" w:rsidP="00334E27">
      <w:pPr>
        <w:numPr>
          <w:ilvl w:val="1"/>
          <w:numId w:val="40"/>
        </w:numPr>
        <w:jc w:val="both"/>
        <w:rPr>
          <w:rFonts w:ascii="Times New Roman" w:hAnsi="Times New Roman"/>
          <w:sz w:val="22"/>
          <w:lang w:val="en-GB"/>
        </w:rPr>
      </w:pPr>
      <w:r w:rsidRPr="0001145C">
        <w:rPr>
          <w:rFonts w:ascii="Times New Roman" w:hAnsi="Times New Roman"/>
          <w:sz w:val="22"/>
          <w:lang w:val="en-GB"/>
        </w:rPr>
        <w:t xml:space="preserve">The implementation period will start from the signature of the contract by the contracting parties and will last until the end of implementation of the Project “EU Support to Migration Management in Serbia - Reception and protection services </w:t>
      </w:r>
      <w:r>
        <w:rPr>
          <w:rFonts w:ascii="Times New Roman" w:hAnsi="Times New Roman"/>
          <w:sz w:val="22"/>
          <w:lang w:val="en-GB"/>
        </w:rPr>
        <w:t>I</w:t>
      </w:r>
      <w:r w:rsidRPr="0001145C">
        <w:rPr>
          <w:rFonts w:ascii="Times New Roman" w:hAnsi="Times New Roman"/>
          <w:sz w:val="22"/>
          <w:lang w:val="en-GB"/>
        </w:rPr>
        <w:t>II</w:t>
      </w:r>
      <w:r w:rsidR="00431B74" w:rsidRPr="0001145C">
        <w:rPr>
          <w:rFonts w:ascii="Times New Roman" w:hAnsi="Times New Roman"/>
          <w:sz w:val="22"/>
          <w:lang w:val="en-GB"/>
        </w:rPr>
        <w:t>”</w:t>
      </w:r>
      <w:r w:rsidR="00431B74">
        <w:rPr>
          <w:rFonts w:ascii="Times New Roman" w:hAnsi="Times New Roman"/>
          <w:sz w:val="22"/>
          <w:lang w:val="en-GB"/>
        </w:rPr>
        <w:t xml:space="preserve"> </w:t>
      </w:r>
      <w:r w:rsidR="00431B74" w:rsidRPr="0001145C">
        <w:rPr>
          <w:rFonts w:ascii="Times New Roman" w:hAnsi="Times New Roman"/>
          <w:sz w:val="22"/>
          <w:lang w:val="en-GB"/>
        </w:rPr>
        <w:t>(</w:t>
      </w:r>
      <w:r w:rsidR="00206067">
        <w:rPr>
          <w:rFonts w:ascii="Times New Roman" w:hAnsi="Times New Roman"/>
          <w:sz w:val="22"/>
          <w:lang w:val="en-GB"/>
        </w:rPr>
        <w:t xml:space="preserve"> point 1.1)</w:t>
      </w:r>
      <w:r w:rsidR="00334E27" w:rsidRPr="00334E27">
        <w:t xml:space="preserve"> </w:t>
      </w:r>
    </w:p>
    <w:p w:rsidR="00576265" w:rsidRPr="00576265" w:rsidRDefault="00576265" w:rsidP="00334E27">
      <w:pPr>
        <w:numPr>
          <w:ilvl w:val="1"/>
          <w:numId w:val="40"/>
        </w:numPr>
        <w:jc w:val="both"/>
        <w:rPr>
          <w:rFonts w:ascii="Times New Roman" w:hAnsi="Times New Roman"/>
          <w:b/>
          <w:sz w:val="22"/>
          <w:lang w:val="en-GB"/>
        </w:rPr>
      </w:pPr>
      <w:r w:rsidRPr="00576265">
        <w:rPr>
          <w:rFonts w:ascii="Times New Roman" w:hAnsi="Times New Roman"/>
          <w:b/>
          <w:sz w:val="22"/>
          <w:lang w:val="en-GB"/>
        </w:rPr>
        <w:t>For the purposes of monitoring the implementation of the contract and accounting monitoring of payments, the contractor will open separate batches - advance invoices for each type of fuel separately.</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rsidR="00D33341" w:rsidRPr="00B83B99" w:rsidRDefault="001B33B6" w:rsidP="00D33341">
      <w:pPr>
        <w:jc w:val="both"/>
        <w:rPr>
          <w:rFonts w:ascii="Times New Roman" w:hAnsi="Times New Roman"/>
          <w:lang w:val="en-GB"/>
        </w:rPr>
      </w:pPr>
      <w:r>
        <w:rPr>
          <w:rFonts w:ascii="Times New Roman" w:hAnsi="Times New Roman"/>
          <w:sz w:val="22"/>
          <w:lang w:val="en-GB"/>
        </w:rPr>
        <w:t>When required</w:t>
      </w:r>
      <w:r w:rsidR="0001145C">
        <w:rPr>
          <w:rFonts w:ascii="Times New Roman" w:hAnsi="Times New Roman"/>
          <w:sz w:val="22"/>
          <w:lang w:val="en-GB"/>
        </w:rPr>
        <w:t xml:space="preserve">, </w:t>
      </w:r>
      <w:r w:rsidR="0001145C" w:rsidRPr="00B83B99">
        <w:rPr>
          <w:rFonts w:ascii="Times New Roman" w:hAnsi="Times New Roman"/>
          <w:sz w:val="22"/>
          <w:lang w:val="en-GB"/>
        </w:rPr>
        <w:t>a</w:t>
      </w:r>
      <w:r>
        <w:rPr>
          <w:rFonts w:ascii="Times New Roman" w:hAnsi="Times New Roman"/>
          <w:sz w:val="22"/>
          <w:lang w:val="en-GB"/>
        </w:rPr>
        <w:t xml:space="preserve"> </w:t>
      </w:r>
      <w:r w:rsidR="00D33341" w:rsidRPr="00B83B99">
        <w:rPr>
          <w:rFonts w:ascii="Times New Roman" w:hAnsi="Times New Roman"/>
          <w:sz w:val="22"/>
          <w:lang w:val="en-GB"/>
        </w:rPr>
        <w:t xml:space="preserve">certificate of origin for the </w:t>
      </w:r>
      <w:r w:rsidR="00D33341">
        <w:rPr>
          <w:rFonts w:ascii="Times New Roman" w:hAnsi="Times New Roman"/>
          <w:sz w:val="22"/>
          <w:lang w:val="en-GB"/>
        </w:rPr>
        <w:t>goods</w:t>
      </w:r>
      <w:r w:rsidR="00D33341"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00D33341" w:rsidRPr="00B83B99">
        <w:rPr>
          <w:rFonts w:ascii="Times New Roman" w:hAnsi="Times New Roman"/>
          <w:sz w:val="22"/>
          <w:lang w:val="en-GB"/>
        </w:rPr>
        <w:t xml:space="preserve">ontractor at the latest when it requests provisional acceptance of the </w:t>
      </w:r>
      <w:r w:rsidR="00D33341">
        <w:rPr>
          <w:rFonts w:ascii="Times New Roman" w:hAnsi="Times New Roman"/>
          <w:sz w:val="22"/>
          <w:lang w:val="en-GB"/>
        </w:rPr>
        <w:t>goods</w:t>
      </w:r>
      <w:r w:rsidR="00D33341"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00D33341" w:rsidRPr="00B83B9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w:t>
      </w:r>
      <w:r w:rsidR="00176BB8">
        <w:rPr>
          <w:rFonts w:ascii="Times New Roman" w:hAnsi="Times New Roman"/>
          <w:sz w:val="22"/>
          <w:lang w:val="en-GB"/>
        </w:rPr>
        <w:t xml:space="preserve">- </w:t>
      </w:r>
      <w:r w:rsidR="00176BB8" w:rsidRPr="00176BB8">
        <w:rPr>
          <w:rFonts w:ascii="Times New Roman" w:hAnsi="Times New Roman"/>
          <w:sz w:val="22"/>
          <w:lang w:val="en-GB"/>
        </w:rPr>
        <w:t xml:space="preserve">value </w:t>
      </w:r>
      <w:r w:rsidRPr="007B70EE">
        <w:rPr>
          <w:rFonts w:ascii="Times New Roman" w:hAnsi="Times New Roman"/>
          <w:sz w:val="22"/>
          <w:lang w:val="en-GB"/>
        </w:rPr>
        <w:t xml:space="preserve">shall be </w:t>
      </w:r>
      <w:r w:rsidR="004A37E2">
        <w:rPr>
          <w:rFonts w:ascii="Times New Roman" w:hAnsi="Times New Roman"/>
          <w:sz w:val="22"/>
          <w:lang w:val="en-GB"/>
        </w:rPr>
        <w:t>________________</w:t>
      </w:r>
      <w:r w:rsidR="00901A8C" w:rsidRPr="00901A8C">
        <w:rPr>
          <w:rFonts w:ascii="Times New Roman" w:hAnsi="Times New Roman"/>
          <w:sz w:val="22"/>
          <w:lang w:val="en-GB"/>
        </w:rPr>
        <w:t xml:space="preserve"> </w:t>
      </w:r>
      <w:r w:rsidR="0001145C" w:rsidRPr="00901A8C">
        <w:rPr>
          <w:rFonts w:ascii="Times New Roman" w:hAnsi="Times New Roman"/>
          <w:sz w:val="22"/>
          <w:lang w:val="en-GB"/>
        </w:rPr>
        <w:t>RSD.</w:t>
      </w:r>
      <w:r w:rsidR="0001145C" w:rsidRPr="0001145C">
        <w:rPr>
          <w:rFonts w:ascii="Times New Roman" w:hAnsi="Times New Roman"/>
          <w:sz w:val="22"/>
          <w:lang w:val="en-GB"/>
        </w:rPr>
        <w:t xml:space="preserve">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00007341">
        <w:rPr>
          <w:rFonts w:ascii="Times New Roman" w:hAnsi="Times New Roman"/>
          <w:sz w:val="22"/>
          <w:lang w:val="en-GB"/>
        </w:rPr>
        <w:t xml:space="preserve">  </w:t>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II</w:t>
      </w:r>
      <w:r w:rsidR="00541F22">
        <w:rPr>
          <w:rFonts w:ascii="Times New Roman" w:hAnsi="Times New Roman"/>
          <w:sz w:val="22"/>
          <w:lang w:val="en-GB"/>
        </w:rPr>
        <w:t xml:space="preserve">, </w:t>
      </w:r>
      <w:r w:rsidRPr="00A940DC">
        <w:rPr>
          <w:rFonts w:ascii="Times New Roman" w:hAnsi="Times New Roman"/>
          <w:sz w:val="22"/>
          <w:lang w:val="en-GB"/>
        </w:rPr>
        <w:t>including clarifications before the deadline for submission of tenders</w:t>
      </w:r>
      <w:r w:rsidR="00541F22">
        <w:rPr>
          <w:rFonts w:ascii="Times New Roman" w:hAnsi="Times New Roman"/>
          <w:sz w:val="22"/>
          <w:lang w:val="en-GB"/>
        </w:rPr>
        <w:t>)</w:t>
      </w:r>
      <w:r w:rsidRPr="00A940DC">
        <w:rPr>
          <w:rFonts w:ascii="Times New Roman" w:hAnsi="Times New Roman"/>
          <w:sz w:val="22"/>
          <w:lang w:val="en-GB"/>
        </w:rPr>
        <w:t>;</w:t>
      </w:r>
    </w:p>
    <w:p w:rsidR="00187253" w:rsidRPr="00176BB8"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76BB8">
        <w:rPr>
          <w:rFonts w:ascii="Times New Roman" w:hAnsi="Times New Roman"/>
          <w:sz w:val="22"/>
          <w:lang w:val="en-GB"/>
        </w:rPr>
        <w:t xml:space="preserve">the </w:t>
      </w:r>
      <w:r w:rsidR="00531265" w:rsidRPr="00176BB8">
        <w:rPr>
          <w:rFonts w:ascii="Times New Roman" w:hAnsi="Times New Roman"/>
          <w:sz w:val="22"/>
          <w:lang w:val="en-GB"/>
        </w:rPr>
        <w:t>t</w:t>
      </w:r>
      <w:r w:rsidRPr="00176BB8">
        <w:rPr>
          <w:rFonts w:ascii="Times New Roman" w:hAnsi="Times New Roman"/>
          <w:sz w:val="22"/>
          <w:lang w:val="en-GB"/>
        </w:rPr>
        <w:t xml:space="preserve">echnical </w:t>
      </w:r>
      <w:r w:rsidR="00531265" w:rsidRPr="00176BB8">
        <w:rPr>
          <w:rFonts w:ascii="Times New Roman" w:hAnsi="Times New Roman"/>
          <w:sz w:val="22"/>
          <w:lang w:val="en-GB"/>
        </w:rPr>
        <w:t>o</w:t>
      </w:r>
      <w:r w:rsidRPr="00176BB8">
        <w:rPr>
          <w:rFonts w:ascii="Times New Roman" w:hAnsi="Times New Roman"/>
          <w:sz w:val="22"/>
          <w:lang w:val="en-GB"/>
        </w:rPr>
        <w:t xml:space="preserve">ffer (Annex III including clarifications from </w:t>
      </w:r>
      <w:r w:rsidR="000D24E3" w:rsidRPr="00176BB8">
        <w:rPr>
          <w:rFonts w:ascii="Times New Roman" w:hAnsi="Times New Roman"/>
          <w:sz w:val="22"/>
          <w:lang w:val="en-GB"/>
        </w:rPr>
        <w:t xml:space="preserve">the </w:t>
      </w:r>
      <w:r w:rsidRPr="00176BB8">
        <w:rPr>
          <w:rFonts w:ascii="Times New Roman" w:hAnsi="Times New Roman"/>
          <w:sz w:val="22"/>
          <w:lang w:val="en-GB"/>
        </w:rPr>
        <w:t>tenderer provided during tender evaluation</w:t>
      </w:r>
      <w:r w:rsidR="00B202BC" w:rsidRPr="00176BB8">
        <w:rPr>
          <w:rFonts w:ascii="Times New Roman" w:hAnsi="Times New Roman"/>
          <w:sz w:val="22"/>
          <w:lang w:val="en-GB"/>
        </w:rPr>
        <w:t>)</w:t>
      </w:r>
      <w:r w:rsidRPr="00176BB8">
        <w:rPr>
          <w:rFonts w:ascii="Times New Roman" w:hAnsi="Times New Roman"/>
          <w:sz w:val="22"/>
          <w:lang w:val="en-GB"/>
        </w:rPr>
        <w:t>;</w:t>
      </w:r>
    </w:p>
    <w:p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rsidR="00B80DE8" w:rsidRPr="00176BB8" w:rsidRDefault="007C75E0" w:rsidP="00764FC7">
      <w:pPr>
        <w:numPr>
          <w:ilvl w:val="0"/>
          <w:numId w:val="1"/>
        </w:numPr>
        <w:tabs>
          <w:tab w:val="clear" w:pos="360"/>
        </w:tabs>
        <w:ind w:left="709" w:hanging="425"/>
        <w:jc w:val="both"/>
        <w:rPr>
          <w:rFonts w:ascii="Times New Roman" w:hAnsi="Times New Roman"/>
          <w:sz w:val="22"/>
          <w:lang w:val="en-GB"/>
        </w:rPr>
      </w:pPr>
      <w:r w:rsidRPr="00176BB8">
        <w:rPr>
          <w:rFonts w:ascii="Times New Roman" w:hAnsi="Times New Roman"/>
          <w:sz w:val="22"/>
          <w:lang w:val="en-GB"/>
        </w:rPr>
        <w:lastRenderedPageBreak/>
        <w:t xml:space="preserve">specified </w:t>
      </w:r>
      <w:r w:rsidR="00B80DE8" w:rsidRPr="00176BB8">
        <w:rPr>
          <w:rFonts w:ascii="Times New Roman" w:hAnsi="Times New Roman"/>
          <w:sz w:val="22"/>
          <w:lang w:val="en-GB"/>
        </w:rPr>
        <w:t>forms and other relevant documents</w:t>
      </w:r>
      <w:r w:rsidR="00085CA1" w:rsidRPr="00176BB8">
        <w:rPr>
          <w:rFonts w:ascii="Times New Roman" w:hAnsi="Times New Roman"/>
          <w:sz w:val="22"/>
          <w:lang w:val="en-GB"/>
        </w:rPr>
        <w:t xml:space="preserve"> (Annex V</w:t>
      </w:r>
      <w:r w:rsidR="00216F0D" w:rsidRPr="00176BB8">
        <w:rPr>
          <w:rFonts w:ascii="Times New Roman" w:hAnsi="Times New Roman"/>
          <w:sz w:val="22"/>
          <w:lang w:val="en-GB"/>
        </w:rPr>
        <w:t>)</w:t>
      </w:r>
    </w:p>
    <w:p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CA2E03" w:rsidRDefault="00CA2E03" w:rsidP="00514BE0">
      <w:pPr>
        <w:jc w:val="both"/>
        <w:outlineLvl w:val="0"/>
        <w:rPr>
          <w:rFonts w:ascii="Times New Roman" w:hAnsi="Times New Roman"/>
          <w:sz w:val="22"/>
          <w:lang w:val="en-GB"/>
        </w:rPr>
      </w:pPr>
    </w:p>
    <w:p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rsidR="00462120" w:rsidRPr="0068104F" w:rsidRDefault="00462120" w:rsidP="00462120">
      <w:pPr>
        <w:spacing w:before="100" w:beforeAutospacing="1" w:after="100" w:afterAutospacing="1"/>
        <w:jc w:val="both"/>
        <w:rPr>
          <w:rStyle w:val="Hyperlink"/>
          <w:rFonts w:ascii="Times New Roman" w:hAnsi="Times New Roman"/>
          <w:color w:val="auto"/>
          <w:sz w:val="22"/>
          <w:szCs w:val="22"/>
          <w:u w:val="none"/>
        </w:rPr>
      </w:pPr>
    </w:p>
    <w:p w:rsidR="00462120" w:rsidRPr="00087C92" w:rsidRDefault="00462120" w:rsidP="0068104F">
      <w:pPr>
        <w:jc w:val="both"/>
        <w:rPr>
          <w:rFonts w:ascii="Times New Roman" w:hAnsi="Times New Roman"/>
          <w:sz w:val="22"/>
          <w:szCs w:val="22"/>
        </w:rPr>
      </w:pPr>
      <w:r w:rsidRPr="00087C92">
        <w:rPr>
          <w:rStyle w:val="Hyperlink"/>
          <w:rFonts w:ascii="Times New Roman" w:hAnsi="Times New Roman"/>
          <w:color w:val="auto"/>
          <w:sz w:val="22"/>
          <w:szCs w:val="22"/>
          <w:u w:val="none"/>
        </w:rPr>
        <w:t>For the purpose of</w:t>
      </w:r>
      <w:r w:rsidRPr="00087C92">
        <w:rPr>
          <w:rStyle w:val="Hyperlink"/>
          <w:rFonts w:ascii="Times New Roman" w:hAnsi="Times New Roman"/>
          <w:sz w:val="22"/>
          <w:szCs w:val="22"/>
        </w:rPr>
        <w:t xml:space="preserve"> </w:t>
      </w:r>
      <w:r w:rsidRPr="00087C92">
        <w:rPr>
          <w:rFonts w:ascii="Times New Roman" w:hAnsi="Times New Roman"/>
          <w:sz w:val="22"/>
          <w:szCs w:val="22"/>
          <w:lang w:eastAsia="en-GB"/>
        </w:rPr>
        <w:t xml:space="preserve">Article 44 of the </w:t>
      </w:r>
      <w:r w:rsidRPr="00087C92">
        <w:rPr>
          <w:rFonts w:ascii="Times New Roman" w:hAnsi="Times New Roman"/>
          <w:sz w:val="22"/>
          <w:szCs w:val="22"/>
        </w:rPr>
        <w:t>general conditions, for the part of the data transferred by the contracting authority to the European Commission:</w:t>
      </w:r>
    </w:p>
    <w:p w:rsidR="00462120" w:rsidRPr="00087C92" w:rsidRDefault="00462120" w:rsidP="0068104F">
      <w:pPr>
        <w:jc w:val="both"/>
        <w:rPr>
          <w:rFonts w:ascii="Times New Roman" w:hAnsi="Times New Roman"/>
          <w:sz w:val="22"/>
          <w:szCs w:val="22"/>
        </w:rPr>
      </w:pPr>
      <w:r w:rsidRPr="00087C92">
        <w:rPr>
          <w:rFonts w:ascii="Times New Roman" w:hAnsi="Times New Roman"/>
          <w:sz w:val="22"/>
          <w:szCs w:val="22"/>
        </w:rPr>
        <w:t>(a) the controller for the processing of personal data carried out within the Commission is</w:t>
      </w:r>
    </w:p>
    <w:p w:rsidR="00462120" w:rsidRPr="00087C92" w:rsidRDefault="00462120" w:rsidP="0068104F">
      <w:pPr>
        <w:jc w:val="both"/>
        <w:rPr>
          <w:rFonts w:ascii="Times New Roman" w:hAnsi="Times New Roman"/>
          <w:sz w:val="22"/>
          <w:szCs w:val="22"/>
        </w:rPr>
      </w:pPr>
      <w:r w:rsidRPr="00087C92">
        <w:rPr>
          <w:rFonts w:ascii="Times New Roman" w:hAnsi="Times New Roman"/>
          <w:sz w:val="22"/>
          <w:szCs w:val="22"/>
        </w:rPr>
        <w:t>the head of contracts and finance unit R4 of DG Neighbourho</w:t>
      </w:r>
      <w:r w:rsidR="00087C92" w:rsidRPr="00087C92">
        <w:rPr>
          <w:rFonts w:ascii="Times New Roman" w:hAnsi="Times New Roman"/>
          <w:sz w:val="22"/>
          <w:szCs w:val="22"/>
        </w:rPr>
        <w:t>od and Enlargement Negotiations</w:t>
      </w:r>
    </w:p>
    <w:p w:rsidR="00462120" w:rsidRPr="0068104F" w:rsidRDefault="00462120" w:rsidP="00087C92">
      <w:pPr>
        <w:spacing w:before="100" w:beforeAutospacing="1" w:after="100" w:afterAutospacing="1"/>
        <w:rPr>
          <w:rFonts w:ascii="Times New Roman" w:hAnsi="Times New Roman"/>
          <w:color w:val="0563C1"/>
          <w:sz w:val="22"/>
          <w:szCs w:val="22"/>
          <w:u w:val="single"/>
        </w:rPr>
      </w:pPr>
      <w:r w:rsidRPr="00087C92">
        <w:rPr>
          <w:rFonts w:ascii="Times New Roman" w:hAnsi="Times New Roman"/>
          <w:sz w:val="22"/>
          <w:szCs w:val="22"/>
        </w:rPr>
        <w:t xml:space="preserve">(b) </w:t>
      </w:r>
      <w:r w:rsidRPr="00087C92">
        <w:rPr>
          <w:rFonts w:ascii="Times New Roman" w:hAnsi="Times New Roman"/>
          <w:sz w:val="22"/>
          <w:szCs w:val="22"/>
          <w:lang w:eastAsia="en-GB"/>
        </w:rPr>
        <w:t>the data protection notice is available at</w:t>
      </w:r>
      <w:r w:rsidRPr="00087C92">
        <w:rPr>
          <w:rFonts w:ascii="Times New Roman" w:hAnsi="Times New Roman"/>
          <w:sz w:val="22"/>
          <w:szCs w:val="22"/>
        </w:rPr>
        <w:t xml:space="preserve"> </w:t>
      </w:r>
      <w:hyperlink r:id="rId11" w:anchor="Annexes-AnnexesA(Ch.2):General" w:history="1">
        <w:r w:rsidR="004D45A7" w:rsidRPr="00087C92">
          <w:rPr>
            <w:rStyle w:val="Hyperlink"/>
            <w:rFonts w:ascii="Times New Roman" w:hAnsi="Times New Roman"/>
            <w:sz w:val="22"/>
            <w:szCs w:val="22"/>
          </w:rPr>
          <w:t>https://wikis.ec.europa.eu/display/ExactExternalWiki/Annexes#Annexes-AnnexesA(Ch.2):General</w:t>
        </w:r>
      </w:hyperlink>
    </w:p>
    <w:p w:rsidR="005B03BC" w:rsidRPr="005B03BC" w:rsidRDefault="005B03BC" w:rsidP="00764FC7">
      <w:pPr>
        <w:jc w:val="both"/>
        <w:rPr>
          <w:rFonts w:ascii="Times New Roman" w:hAnsi="Times New Roman"/>
          <w:sz w:val="22"/>
          <w:lang w:val="en-GB"/>
        </w:rPr>
      </w:pPr>
      <w:r w:rsidRPr="00087C92">
        <w:rPr>
          <w:rFonts w:ascii="Times New Roman" w:hAnsi="Times New Roman"/>
          <w:sz w:val="22"/>
          <w:szCs w:val="22"/>
          <w:lang w:val="en-GB"/>
        </w:rPr>
        <w:t xml:space="preserve">Done in English in </w:t>
      </w:r>
      <w:r w:rsidR="00B202BC" w:rsidRPr="00087C92">
        <w:rPr>
          <w:rFonts w:ascii="Times New Roman" w:hAnsi="Times New Roman"/>
          <w:sz w:val="22"/>
          <w:szCs w:val="22"/>
          <w:lang w:val="en-GB"/>
        </w:rPr>
        <w:t>t</w:t>
      </w:r>
      <w:r w:rsidR="00227A05" w:rsidRPr="00087C92">
        <w:rPr>
          <w:rFonts w:ascii="Times New Roman" w:hAnsi="Times New Roman"/>
          <w:sz w:val="22"/>
          <w:szCs w:val="22"/>
          <w:lang w:val="en-GB"/>
        </w:rPr>
        <w:t xml:space="preserve">hree </w:t>
      </w:r>
      <w:r w:rsidRPr="00087C92">
        <w:rPr>
          <w:rFonts w:ascii="Times New Roman" w:hAnsi="Times New Roman"/>
          <w:sz w:val="22"/>
          <w:szCs w:val="22"/>
          <w:lang w:val="en-GB"/>
        </w:rPr>
        <w:t>originals,</w:t>
      </w:r>
      <w:r w:rsidRPr="00087C92">
        <w:rPr>
          <w:rFonts w:ascii="Times New Roman" w:hAnsi="Times New Roman"/>
          <w:i/>
          <w:sz w:val="22"/>
          <w:lang w:val="en-GB"/>
        </w:rPr>
        <w:t xml:space="preserve"> </w:t>
      </w:r>
      <w:r w:rsidRPr="00087C92">
        <w:rPr>
          <w:rFonts w:ascii="Times New Roman" w:hAnsi="Times New Roman"/>
          <w:sz w:val="22"/>
          <w:lang w:val="en-GB"/>
        </w:rPr>
        <w:t xml:space="preserve">one original being for the </w:t>
      </w:r>
      <w:r w:rsidR="00531265" w:rsidRPr="00087C92">
        <w:rPr>
          <w:rFonts w:ascii="Times New Roman" w:hAnsi="Times New Roman"/>
          <w:sz w:val="22"/>
          <w:lang w:val="en-GB"/>
        </w:rPr>
        <w:t>c</w:t>
      </w:r>
      <w:r w:rsidRPr="00087C92">
        <w:rPr>
          <w:rFonts w:ascii="Times New Roman" w:hAnsi="Times New Roman"/>
          <w:sz w:val="22"/>
          <w:lang w:val="en-GB"/>
        </w:rPr>
        <w:t xml:space="preserve">ontracting </w:t>
      </w:r>
      <w:r w:rsidR="00531265" w:rsidRPr="00087C92">
        <w:rPr>
          <w:rFonts w:ascii="Times New Roman" w:hAnsi="Times New Roman"/>
          <w:sz w:val="22"/>
          <w:lang w:val="en-GB"/>
        </w:rPr>
        <w:t>a</w:t>
      </w:r>
      <w:r w:rsidRPr="00087C92">
        <w:rPr>
          <w:rFonts w:ascii="Times New Roman" w:hAnsi="Times New Roman"/>
          <w:sz w:val="22"/>
          <w:lang w:val="en-GB"/>
        </w:rPr>
        <w:t xml:space="preserve">uthority, one original being for the European Commission, and one original being for the </w:t>
      </w:r>
      <w:r w:rsidR="00531265" w:rsidRPr="00087C92">
        <w:rPr>
          <w:rFonts w:ascii="Times New Roman" w:hAnsi="Times New Roman"/>
          <w:sz w:val="22"/>
          <w:lang w:val="en-GB"/>
        </w:rPr>
        <w:t>c</w:t>
      </w:r>
      <w:r w:rsidR="002D47E8" w:rsidRPr="00087C92">
        <w:rPr>
          <w:rFonts w:ascii="Times New Roman" w:hAnsi="Times New Roman"/>
          <w:sz w:val="22"/>
          <w:lang w:val="en-GB"/>
        </w:rPr>
        <w:t>ontractor</w:t>
      </w:r>
      <w:r w:rsidRPr="00087C92">
        <w:rPr>
          <w:rFonts w:ascii="Times New Roman" w:hAnsi="Times New Roman"/>
          <w:sz w:val="22"/>
          <w:lang w:val="en-GB"/>
        </w:rPr>
        <w:t>.</w:t>
      </w:r>
    </w:p>
    <w:p w:rsidR="004D2FD8" w:rsidRPr="007B70EE" w:rsidRDefault="004D2FD8">
      <w:pPr>
        <w:keepNext/>
        <w:spacing w:before="0" w:after="0"/>
        <w:ind w:left="567" w:hanging="567"/>
        <w:jc w:val="both"/>
        <w:rPr>
          <w:rFonts w:ascii="Times New Roman" w:hAnsi="Times New Roman"/>
          <w:sz w:val="22"/>
          <w:lang w:val="en-GB"/>
        </w:rPr>
      </w:pPr>
    </w:p>
    <w:tbl>
      <w:tblPr>
        <w:tblW w:w="9072" w:type="dxa"/>
        <w:tblInd w:w="108" w:type="dxa"/>
        <w:tblLayout w:type="fixed"/>
        <w:tblLook w:val="0000" w:firstRow="0" w:lastRow="0" w:firstColumn="0" w:lastColumn="0" w:noHBand="0" w:noVBand="0"/>
      </w:tblPr>
      <w:tblGrid>
        <w:gridCol w:w="1276"/>
        <w:gridCol w:w="3260"/>
        <w:gridCol w:w="1276"/>
        <w:gridCol w:w="477"/>
        <w:gridCol w:w="2783"/>
      </w:tblGrid>
      <w:tr w:rsidR="004D2FD8" w:rsidRPr="007B70EE" w:rsidTr="0098127C">
        <w:trPr>
          <w:trHeight w:val="520"/>
        </w:trPr>
        <w:tc>
          <w:tcPr>
            <w:tcW w:w="4536" w:type="dxa"/>
            <w:gridSpan w:val="2"/>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536" w:type="dxa"/>
            <w:gridSpan w:val="3"/>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rsidTr="0098127C">
        <w:trPr>
          <w:cantSplit/>
          <w:trHeight w:val="555"/>
        </w:trPr>
        <w:tc>
          <w:tcPr>
            <w:tcW w:w="1276"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3260" w:type="dxa"/>
          </w:tcPr>
          <w:p w:rsidR="004D2FD8" w:rsidRPr="007B70EE" w:rsidRDefault="004D2FD8">
            <w:pPr>
              <w:pStyle w:val="BodyText"/>
              <w:keepNext/>
              <w:spacing w:before="0" w:after="0"/>
              <w:ind w:left="567" w:hanging="567"/>
              <w:jc w:val="both"/>
              <w:rPr>
                <w:rFonts w:ascii="Times New Roman" w:hAnsi="Times New Roman"/>
                <w:sz w:val="22"/>
                <w:lang w:val="en-GB"/>
              </w:rPr>
            </w:pPr>
          </w:p>
        </w:tc>
        <w:tc>
          <w:tcPr>
            <w:tcW w:w="1276"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3260" w:type="dxa"/>
            <w:gridSpan w:val="2"/>
          </w:tcPr>
          <w:p w:rsidR="004D2FD8" w:rsidRPr="00901A8C" w:rsidRDefault="00901A8C" w:rsidP="00C14FD6">
            <w:pPr>
              <w:pStyle w:val="BodyText"/>
              <w:keepNext/>
              <w:spacing w:before="0" w:after="0"/>
              <w:ind w:left="567" w:hanging="567"/>
              <w:jc w:val="both"/>
              <w:rPr>
                <w:rFonts w:ascii="Times New Roman" w:hAnsi="Times New Roman"/>
                <w:sz w:val="22"/>
                <w:lang w:val="sr-Latn-RS"/>
              </w:rPr>
            </w:pPr>
            <w:r>
              <w:rPr>
                <w:rFonts w:ascii="Times New Roman" w:hAnsi="Times New Roman"/>
                <w:sz w:val="22"/>
                <w:lang w:val="en-GB"/>
              </w:rPr>
              <w:t>Na</w:t>
            </w:r>
            <w:r w:rsidR="00C14FD6">
              <w:rPr>
                <w:rFonts w:ascii="Times New Roman" w:hAnsi="Times New Roman"/>
                <w:sz w:val="22"/>
                <w:lang w:val="en-GB"/>
              </w:rPr>
              <w:t>ta</w:t>
            </w:r>
            <w:r w:rsidR="00C14FD6">
              <w:rPr>
                <w:rFonts w:ascii="Times New Roman" w:hAnsi="Times New Roman"/>
                <w:sz w:val="22"/>
                <w:lang w:val="sr-Latn-RS"/>
              </w:rPr>
              <w:t>š</w:t>
            </w:r>
            <w:r>
              <w:rPr>
                <w:rFonts w:ascii="Times New Roman" w:hAnsi="Times New Roman"/>
                <w:sz w:val="22"/>
                <w:lang w:val="en-GB"/>
              </w:rPr>
              <w:t>a Stanisavljevi</w:t>
            </w:r>
            <w:bookmarkStart w:id="1" w:name="_GoBack"/>
            <w:bookmarkEnd w:id="1"/>
            <w:r>
              <w:rPr>
                <w:rFonts w:ascii="Times New Roman" w:hAnsi="Times New Roman"/>
                <w:sz w:val="22"/>
                <w:lang w:val="sr-Latn-RS"/>
              </w:rPr>
              <w:t>ć</w:t>
            </w:r>
          </w:p>
        </w:tc>
      </w:tr>
      <w:tr w:rsidR="004D2FD8" w:rsidRPr="007B70EE" w:rsidTr="0098127C">
        <w:trPr>
          <w:cantSplit/>
          <w:trHeight w:val="577"/>
        </w:trPr>
        <w:tc>
          <w:tcPr>
            <w:tcW w:w="1276" w:type="dxa"/>
          </w:tcPr>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3260" w:type="dxa"/>
          </w:tcPr>
          <w:p w:rsidR="004D2FD8" w:rsidRPr="00A940DC" w:rsidRDefault="004D2FD8" w:rsidP="00901A8C">
            <w:pPr>
              <w:pStyle w:val="BodyText"/>
              <w:keepNext/>
              <w:spacing w:before="0" w:after="0"/>
              <w:ind w:left="567" w:hanging="567"/>
              <w:rPr>
                <w:rFonts w:ascii="Times New Roman" w:hAnsi="Times New Roman"/>
                <w:sz w:val="22"/>
                <w:lang w:val="en-GB"/>
              </w:rPr>
            </w:pPr>
          </w:p>
        </w:tc>
        <w:tc>
          <w:tcPr>
            <w:tcW w:w="1276" w:type="dxa"/>
          </w:tcPr>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3260" w:type="dxa"/>
            <w:gridSpan w:val="2"/>
          </w:tcPr>
          <w:p w:rsidR="004D2FD8" w:rsidRPr="00A940DC" w:rsidRDefault="00901A8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Commissioner</w:t>
            </w:r>
          </w:p>
        </w:tc>
      </w:tr>
      <w:tr w:rsidR="004D2FD8" w:rsidRPr="007B70EE" w:rsidTr="0098127C">
        <w:trPr>
          <w:cantSplit/>
          <w:trHeight w:val="878"/>
        </w:trPr>
        <w:tc>
          <w:tcPr>
            <w:tcW w:w="127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p>
          <w:p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rsidR="00AC2600" w:rsidRPr="0023068A" w:rsidRDefault="00AC2600" w:rsidP="0023068A">
            <w:pPr>
              <w:rPr>
                <w:lang w:val="en-GB"/>
              </w:rPr>
            </w:pPr>
          </w:p>
          <w:p w:rsidR="004D2FD8" w:rsidRPr="0023068A" w:rsidRDefault="004D2FD8" w:rsidP="0023068A">
            <w:pPr>
              <w:rPr>
                <w:lang w:val="en-GB"/>
              </w:rPr>
            </w:pPr>
          </w:p>
        </w:tc>
        <w:tc>
          <w:tcPr>
            <w:tcW w:w="3260"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127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3260" w:type="dxa"/>
            <w:gridSpan w:val="2"/>
          </w:tcPr>
          <w:p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rsidTr="0098127C">
        <w:trPr>
          <w:cantSplit/>
          <w:trHeight w:val="428"/>
        </w:trPr>
        <w:tc>
          <w:tcPr>
            <w:tcW w:w="1276" w:type="dxa"/>
          </w:tcPr>
          <w:p w:rsidR="004D2FD8" w:rsidRPr="00A940DC" w:rsidRDefault="004D2FD8">
            <w:pPr>
              <w:pStyle w:val="BodyText"/>
              <w:spacing w:before="0" w:after="0"/>
              <w:ind w:left="567" w:hanging="567"/>
              <w:jc w:val="both"/>
              <w:rPr>
                <w:rFonts w:ascii="Times New Roman" w:hAnsi="Times New Roman"/>
                <w:sz w:val="22"/>
                <w:lang w:val="en-GB"/>
              </w:rPr>
            </w:pPr>
          </w:p>
          <w:p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rsidR="00AC2600" w:rsidRPr="0023068A" w:rsidRDefault="00AC2600" w:rsidP="0023068A">
            <w:pPr>
              <w:rPr>
                <w:lang w:val="en-GB"/>
              </w:rPr>
            </w:pPr>
          </w:p>
          <w:p w:rsidR="004D2FD8" w:rsidRPr="0023068A" w:rsidRDefault="004D2FD8" w:rsidP="0023068A">
            <w:pPr>
              <w:rPr>
                <w:lang w:val="en-GB"/>
              </w:rPr>
            </w:pPr>
          </w:p>
        </w:tc>
        <w:tc>
          <w:tcPr>
            <w:tcW w:w="3260"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127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3260" w:type="dxa"/>
            <w:gridSpan w:val="2"/>
          </w:tcPr>
          <w:p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rsidTr="0098127C">
        <w:trPr>
          <w:cantSplit/>
          <w:trHeight w:val="660"/>
        </w:trPr>
        <w:tc>
          <w:tcPr>
            <w:tcW w:w="9072" w:type="dxa"/>
            <w:gridSpan w:val="5"/>
          </w:tcPr>
          <w:p w:rsidR="004D2FD8" w:rsidRPr="00A940DC" w:rsidRDefault="004D2FD8">
            <w:pPr>
              <w:pStyle w:val="BodyText"/>
              <w:spacing w:before="0" w:after="0"/>
              <w:ind w:left="567" w:hanging="567"/>
              <w:jc w:val="both"/>
              <w:rPr>
                <w:rFonts w:ascii="Times New Roman" w:hAnsi="Times New Roman"/>
                <w:b/>
                <w:sz w:val="22"/>
                <w:lang w:val="en-GB"/>
              </w:rPr>
            </w:pPr>
          </w:p>
        </w:tc>
      </w:tr>
      <w:tr w:rsidR="004D2FD8" w:rsidRPr="005F2975" w:rsidTr="00901A8C">
        <w:trPr>
          <w:cantSplit/>
          <w:trHeight w:val="574"/>
        </w:trPr>
        <w:tc>
          <w:tcPr>
            <w:tcW w:w="1276"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3260"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1753" w:type="dxa"/>
            <w:gridSpan w:val="2"/>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2783"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rsidTr="00901A8C">
        <w:trPr>
          <w:cantSplit/>
          <w:trHeight w:val="568"/>
        </w:trPr>
        <w:tc>
          <w:tcPr>
            <w:tcW w:w="1276"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3260"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1753" w:type="dxa"/>
            <w:gridSpan w:val="2"/>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2783"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rsidTr="00901A8C">
        <w:trPr>
          <w:cantSplit/>
          <w:trHeight w:val="890"/>
        </w:trPr>
        <w:tc>
          <w:tcPr>
            <w:tcW w:w="1276"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3260"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1753" w:type="dxa"/>
            <w:gridSpan w:val="2"/>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c>
          <w:tcPr>
            <w:tcW w:w="2783"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tc>
      </w:tr>
      <w:tr w:rsidR="004D2FD8" w:rsidRPr="007B70EE" w:rsidTr="00901A8C">
        <w:trPr>
          <w:cantSplit/>
          <w:trHeight w:val="409"/>
        </w:trPr>
        <w:tc>
          <w:tcPr>
            <w:tcW w:w="1276" w:type="dxa"/>
          </w:tcPr>
          <w:p w:rsidR="004D2FD8" w:rsidRPr="001F1699" w:rsidRDefault="004D2FD8">
            <w:pPr>
              <w:pStyle w:val="BodyText"/>
              <w:spacing w:before="0" w:after="0"/>
              <w:ind w:left="567" w:hanging="567"/>
              <w:jc w:val="both"/>
              <w:rPr>
                <w:rFonts w:ascii="Times New Roman" w:hAnsi="Times New Roman"/>
                <w:sz w:val="22"/>
                <w:highlight w:val="lightGray"/>
                <w:lang w:val="en-GB"/>
              </w:rPr>
            </w:pPr>
          </w:p>
          <w:p w:rsidR="004D2FD8" w:rsidRPr="007B70EE" w:rsidRDefault="004D2FD8">
            <w:pPr>
              <w:pStyle w:val="BodyText"/>
              <w:spacing w:before="0" w:after="0"/>
              <w:ind w:left="567" w:hanging="567"/>
              <w:jc w:val="both"/>
              <w:rPr>
                <w:rFonts w:ascii="Times New Roman" w:hAnsi="Times New Roman"/>
                <w:sz w:val="22"/>
                <w:lang w:val="en-GB"/>
              </w:rPr>
            </w:pPr>
          </w:p>
        </w:tc>
        <w:tc>
          <w:tcPr>
            <w:tcW w:w="3260" w:type="dxa"/>
          </w:tcPr>
          <w:p w:rsidR="004D2FD8" w:rsidRPr="007B70EE" w:rsidRDefault="004D2FD8">
            <w:pPr>
              <w:pStyle w:val="BodyText"/>
              <w:spacing w:before="0" w:after="0"/>
              <w:ind w:left="567" w:hanging="567"/>
              <w:jc w:val="both"/>
              <w:rPr>
                <w:rFonts w:ascii="Times New Roman" w:hAnsi="Times New Roman"/>
                <w:sz w:val="22"/>
                <w:lang w:val="en-GB"/>
              </w:rPr>
            </w:pPr>
          </w:p>
        </w:tc>
        <w:tc>
          <w:tcPr>
            <w:tcW w:w="1753" w:type="dxa"/>
            <w:gridSpan w:val="2"/>
          </w:tcPr>
          <w:p w:rsidR="004D2FD8" w:rsidRPr="007B70EE" w:rsidRDefault="004D2FD8">
            <w:pPr>
              <w:pStyle w:val="BodyText"/>
              <w:spacing w:before="0" w:after="0"/>
              <w:ind w:left="567" w:hanging="567"/>
              <w:jc w:val="both"/>
              <w:rPr>
                <w:rFonts w:ascii="Times New Roman" w:hAnsi="Times New Roman"/>
                <w:sz w:val="22"/>
                <w:lang w:val="en-GB"/>
              </w:rPr>
            </w:pPr>
          </w:p>
        </w:tc>
        <w:tc>
          <w:tcPr>
            <w:tcW w:w="2783" w:type="dxa"/>
          </w:tcPr>
          <w:p w:rsidR="004D2FD8" w:rsidRPr="007B70EE" w:rsidRDefault="004D2FD8">
            <w:pPr>
              <w:pStyle w:val="BodyText"/>
              <w:spacing w:before="0" w:after="0"/>
              <w:ind w:left="567" w:hanging="567"/>
              <w:jc w:val="both"/>
              <w:rPr>
                <w:rFonts w:ascii="Times New Roman" w:hAnsi="Times New Roman"/>
                <w:sz w:val="22"/>
                <w:lang w:val="en-GB"/>
              </w:rPr>
            </w:pPr>
          </w:p>
        </w:tc>
      </w:tr>
    </w:tbl>
    <w:p w:rsidR="004D2FD8" w:rsidRPr="007B70EE" w:rsidRDefault="004D2FD8" w:rsidP="000076DF">
      <w:pPr>
        <w:ind w:left="567"/>
        <w:rPr>
          <w:lang w:val="en-GB"/>
        </w:rPr>
      </w:pPr>
    </w:p>
    <w:sectPr w:rsidR="004D2FD8" w:rsidRPr="007B70EE" w:rsidSect="0023665C">
      <w:footerReference w:type="default" r:id="rId12"/>
      <w:footerReference w:type="first" r:id="rId13"/>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831" w:rsidRDefault="00737831">
      <w:r>
        <w:separator/>
      </w:r>
    </w:p>
    <w:p w:rsidR="00737831" w:rsidRDefault="00737831"/>
  </w:endnote>
  <w:endnote w:type="continuationSeparator" w:id="0">
    <w:p w:rsidR="00737831" w:rsidRDefault="00737831">
      <w:r>
        <w:continuationSeparator/>
      </w:r>
    </w:p>
    <w:p w:rsidR="00737831" w:rsidRDefault="00737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41745E">
      <w:rPr>
        <w:rFonts w:ascii="Times New Roman" w:hAnsi="Times New Roman"/>
        <w:noProof/>
        <w:sz w:val="18"/>
        <w:szCs w:val="18"/>
        <w:lang w:val="en-GB"/>
      </w:rPr>
      <w:t>3</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41745E">
      <w:rPr>
        <w:rFonts w:ascii="Times New Roman" w:hAnsi="Times New Roman"/>
        <w:noProof/>
        <w:sz w:val="18"/>
        <w:szCs w:val="18"/>
        <w:lang w:val="en-GB"/>
      </w:rPr>
      <w:t>3</w:t>
    </w:r>
    <w:r w:rsidR="00326BE0" w:rsidRPr="0076436E">
      <w:rPr>
        <w:rFonts w:ascii="Times New Roman" w:hAnsi="Times New Roman"/>
        <w:sz w:val="18"/>
        <w:szCs w:val="18"/>
      </w:rPr>
      <w:fldChar w:fldCharType="end"/>
    </w:r>
  </w:p>
  <w:p w:rsidR="00326BE0" w:rsidRPr="00560327" w:rsidRDefault="0090466C" w:rsidP="008E702C">
    <w:pPr>
      <w:pStyle w:val="Footer"/>
      <w:tabs>
        <w:tab w:val="clear" w:pos="4320"/>
        <w:tab w:val="center" w:pos="0"/>
      </w:tabs>
      <w:spacing w:before="0" w:after="0"/>
      <w:rPr>
        <w:rFonts w:ascii="Times New Roman" w:hAnsi="Times New Roman"/>
        <w:sz w:val="18"/>
        <w:szCs w:val="18"/>
        <w:lang w:val="en-GB"/>
      </w:rPr>
    </w:pPr>
    <w:r w:rsidRPr="0090466C">
      <w:rPr>
        <w:rFonts w:ascii="Times New Roman" w:hAnsi="Times New Roman"/>
        <w:sz w:val="18"/>
        <w:szCs w:val="18"/>
      </w:rPr>
      <w:t>IPA/2022/435-352 /</w:t>
    </w:r>
    <w:r w:rsidR="00A65913">
      <w:rPr>
        <w:rFonts w:ascii="Times New Roman" w:hAnsi="Times New Roman"/>
        <w:sz w:val="18"/>
        <w:szCs w:val="18"/>
      </w:rPr>
      <w:t>202</w:t>
    </w:r>
    <w:r w:rsidR="00773552">
      <w:rPr>
        <w:rFonts w:ascii="Times New Roman" w:hAnsi="Times New Roman"/>
        <w:sz w:val="18"/>
        <w:szCs w:val="18"/>
      </w:rPr>
      <w:t>5</w:t>
    </w:r>
    <w:r w:rsidR="00A65913">
      <w:rPr>
        <w:rFonts w:ascii="Times New Roman" w:hAnsi="Times New Roman"/>
        <w:sz w:val="18"/>
        <w:szCs w:val="18"/>
      </w:rPr>
      <w:t>-</w:t>
    </w:r>
    <w:r w:rsidR="00773552">
      <w:rPr>
        <w:rFonts w:ascii="Times New Roman" w:hAnsi="Times New Roman"/>
        <w:sz w:val="18"/>
        <w:szCs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831" w:rsidRDefault="00737831" w:rsidP="008056C4">
      <w:pPr>
        <w:spacing w:before="0" w:after="0"/>
      </w:pPr>
      <w:r>
        <w:separator/>
      </w:r>
    </w:p>
  </w:footnote>
  <w:footnote w:type="continuationSeparator" w:id="0">
    <w:p w:rsidR="00737831" w:rsidRDefault="00737831">
      <w:r>
        <w:continuationSeparator/>
      </w:r>
    </w:p>
    <w:p w:rsidR="00737831" w:rsidRDefault="00737831"/>
  </w:footnote>
  <w:footnote w:id="1">
    <w:p w:rsidR="00640ECD" w:rsidRDefault="00640ECD" w:rsidP="00640ECD">
      <w:pPr>
        <w:pBdr>
          <w:top w:val="nil"/>
          <w:left w:val="nil"/>
          <w:bottom w:val="nil"/>
          <w:right w:val="nil"/>
          <w:between w:val="nil"/>
        </w:pBdr>
        <w:spacing w:after="60"/>
        <w:rPr>
          <w:color w:val="000000"/>
        </w:rPr>
      </w:pPr>
      <w:r>
        <w:rPr>
          <w:rStyle w:val="FootnoteReference"/>
        </w:rPr>
        <w:footnoteRef/>
      </w:r>
      <w:r>
        <w:rPr>
          <w:color w:val="000000"/>
        </w:rPr>
        <w:t xml:space="preserve"> Where the contracting party is an individual.</w:t>
      </w:r>
    </w:p>
  </w:footnote>
  <w:footnote w:id="2">
    <w:p w:rsidR="00640ECD" w:rsidRDefault="00640ECD" w:rsidP="00640ECD">
      <w:pPr>
        <w:pBdr>
          <w:top w:val="nil"/>
          <w:left w:val="nil"/>
          <w:bottom w:val="nil"/>
          <w:right w:val="nil"/>
          <w:between w:val="nil"/>
        </w:pBdr>
        <w:spacing w:after="60"/>
        <w:rPr>
          <w:color w:val="000000"/>
        </w:rPr>
      </w:pPr>
      <w:r>
        <w:rPr>
          <w:rStyle w:val="FootnoteReference"/>
        </w:rPr>
        <w:footnoteRef/>
      </w:r>
      <w:r>
        <w:rPr>
          <w:color w:val="000000"/>
        </w:rPr>
        <w:t xml:space="preserve"> Where applicable. For individuals, mention their ID card, passport or equivalent document number.</w:t>
      </w:r>
    </w:p>
  </w:footnote>
  <w:footnote w:id="3">
    <w:p w:rsidR="00640ECD" w:rsidRDefault="00640ECD" w:rsidP="00640ECD">
      <w:pPr>
        <w:pBdr>
          <w:top w:val="nil"/>
          <w:left w:val="nil"/>
          <w:bottom w:val="nil"/>
          <w:right w:val="nil"/>
          <w:between w:val="nil"/>
        </w:pBdr>
        <w:spacing w:after="60"/>
        <w:rPr>
          <w:color w:val="000000"/>
        </w:rPr>
      </w:pPr>
      <w:r>
        <w:rPr>
          <w:rStyle w:val="FootnoteReference"/>
        </w:rPr>
        <w:footnoteRef/>
      </w:r>
      <w:r>
        <w:rPr>
          <w:color w:val="000000"/>
        </w:rPr>
        <w:t xml:space="preserve"> 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A1252D"/>
    <w:multiLevelType w:val="hybridMultilevel"/>
    <w:tmpl w:val="ED627AA8"/>
    <w:lvl w:ilvl="0" w:tplc="8E90D6EE">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3"/>
  </w:num>
  <w:num w:numId="3">
    <w:abstractNumId w:val="6"/>
  </w:num>
  <w:num w:numId="4">
    <w:abstractNumId w:val="26"/>
  </w:num>
  <w:num w:numId="5">
    <w:abstractNumId w:val="22"/>
  </w:num>
  <w:num w:numId="6">
    <w:abstractNumId w:val="16"/>
  </w:num>
  <w:num w:numId="7">
    <w:abstractNumId w:val="14"/>
  </w:num>
  <w:num w:numId="8">
    <w:abstractNumId w:val="21"/>
  </w:num>
  <w:num w:numId="9">
    <w:abstractNumId w:val="41"/>
  </w:num>
  <w:num w:numId="10">
    <w:abstractNumId w:val="10"/>
  </w:num>
  <w:num w:numId="11">
    <w:abstractNumId w:val="11"/>
  </w:num>
  <w:num w:numId="12">
    <w:abstractNumId w:val="12"/>
  </w:num>
  <w:num w:numId="13">
    <w:abstractNumId w:val="25"/>
  </w:num>
  <w:num w:numId="14">
    <w:abstractNumId w:val="30"/>
  </w:num>
  <w:num w:numId="15">
    <w:abstractNumId w:val="35"/>
  </w:num>
  <w:num w:numId="16">
    <w:abstractNumId w:val="8"/>
  </w:num>
  <w:num w:numId="17">
    <w:abstractNumId w:val="20"/>
  </w:num>
  <w:num w:numId="18">
    <w:abstractNumId w:val="24"/>
  </w:num>
  <w:num w:numId="19">
    <w:abstractNumId w:val="29"/>
  </w:num>
  <w:num w:numId="20">
    <w:abstractNumId w:val="9"/>
  </w:num>
  <w:num w:numId="21">
    <w:abstractNumId w:val="23"/>
  </w:num>
  <w:num w:numId="22">
    <w:abstractNumId w:val="13"/>
  </w:num>
  <w:num w:numId="23">
    <w:abstractNumId w:val="15"/>
  </w:num>
  <w:num w:numId="24">
    <w:abstractNumId w:val="32"/>
  </w:num>
  <w:num w:numId="25">
    <w:abstractNumId w:val="19"/>
  </w:num>
  <w:num w:numId="26">
    <w:abstractNumId w:val="17"/>
  </w:num>
  <w:num w:numId="27">
    <w:abstractNumId w:val="36"/>
  </w:num>
  <w:num w:numId="28">
    <w:abstractNumId w:val="37"/>
  </w:num>
  <w:num w:numId="29">
    <w:abstractNumId w:val="2"/>
  </w:num>
  <w:num w:numId="30">
    <w:abstractNumId w:val="31"/>
  </w:num>
  <w:num w:numId="31">
    <w:abstractNumId w:val="27"/>
  </w:num>
  <w:num w:numId="32">
    <w:abstractNumId w:val="4"/>
  </w:num>
  <w:num w:numId="33">
    <w:abstractNumId w:val="5"/>
  </w:num>
  <w:num w:numId="34">
    <w:abstractNumId w:val="3"/>
  </w:num>
  <w:num w:numId="35">
    <w:abstractNumId w:val="1"/>
  </w:num>
  <w:num w:numId="36">
    <w:abstractNumId w:val="28"/>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8"/>
  </w:num>
  <w:num w:numId="40">
    <w:abstractNumId w:val="18"/>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341"/>
    <w:rsid w:val="000076DF"/>
    <w:rsid w:val="00010521"/>
    <w:rsid w:val="00010DE9"/>
    <w:rsid w:val="0001145C"/>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C92"/>
    <w:rsid w:val="00087F35"/>
    <w:rsid w:val="0009286D"/>
    <w:rsid w:val="000A7A2C"/>
    <w:rsid w:val="000B1236"/>
    <w:rsid w:val="000C4AE6"/>
    <w:rsid w:val="000D1A29"/>
    <w:rsid w:val="000D24E3"/>
    <w:rsid w:val="000D2B44"/>
    <w:rsid w:val="000D40DB"/>
    <w:rsid w:val="000D44B9"/>
    <w:rsid w:val="000D4DE7"/>
    <w:rsid w:val="000E7B75"/>
    <w:rsid w:val="000F5F5F"/>
    <w:rsid w:val="0010291A"/>
    <w:rsid w:val="00103348"/>
    <w:rsid w:val="00103913"/>
    <w:rsid w:val="00111B28"/>
    <w:rsid w:val="001139A1"/>
    <w:rsid w:val="00113B66"/>
    <w:rsid w:val="00114E5E"/>
    <w:rsid w:val="00115916"/>
    <w:rsid w:val="001302A7"/>
    <w:rsid w:val="001331FB"/>
    <w:rsid w:val="0014659F"/>
    <w:rsid w:val="00150767"/>
    <w:rsid w:val="001536B3"/>
    <w:rsid w:val="001551EE"/>
    <w:rsid w:val="00157DEE"/>
    <w:rsid w:val="00165201"/>
    <w:rsid w:val="00167F09"/>
    <w:rsid w:val="001766D9"/>
    <w:rsid w:val="00176BB8"/>
    <w:rsid w:val="00181980"/>
    <w:rsid w:val="00187253"/>
    <w:rsid w:val="00192C73"/>
    <w:rsid w:val="001932AF"/>
    <w:rsid w:val="001937B4"/>
    <w:rsid w:val="001B1A48"/>
    <w:rsid w:val="001B33B6"/>
    <w:rsid w:val="001B5454"/>
    <w:rsid w:val="001D0532"/>
    <w:rsid w:val="001D1E38"/>
    <w:rsid w:val="001D7174"/>
    <w:rsid w:val="001D738A"/>
    <w:rsid w:val="001E3062"/>
    <w:rsid w:val="001E4648"/>
    <w:rsid w:val="001E684B"/>
    <w:rsid w:val="001E6ED9"/>
    <w:rsid w:val="001F1699"/>
    <w:rsid w:val="001F2B1C"/>
    <w:rsid w:val="001F5421"/>
    <w:rsid w:val="00206067"/>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677EE"/>
    <w:rsid w:val="00271700"/>
    <w:rsid w:val="002727E0"/>
    <w:rsid w:val="0028364A"/>
    <w:rsid w:val="00285209"/>
    <w:rsid w:val="002877DD"/>
    <w:rsid w:val="00290249"/>
    <w:rsid w:val="00294190"/>
    <w:rsid w:val="00296FAC"/>
    <w:rsid w:val="002A0041"/>
    <w:rsid w:val="002A6472"/>
    <w:rsid w:val="002B6401"/>
    <w:rsid w:val="002C00DD"/>
    <w:rsid w:val="002C649A"/>
    <w:rsid w:val="002C6DD9"/>
    <w:rsid w:val="002D2FC0"/>
    <w:rsid w:val="002D47E8"/>
    <w:rsid w:val="002F1222"/>
    <w:rsid w:val="002F33C5"/>
    <w:rsid w:val="00305612"/>
    <w:rsid w:val="0031155D"/>
    <w:rsid w:val="00315611"/>
    <w:rsid w:val="00322263"/>
    <w:rsid w:val="00322F3F"/>
    <w:rsid w:val="00326BE0"/>
    <w:rsid w:val="00326FF1"/>
    <w:rsid w:val="003308C6"/>
    <w:rsid w:val="00334E27"/>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C4EB1"/>
    <w:rsid w:val="003D1A78"/>
    <w:rsid w:val="003D26FA"/>
    <w:rsid w:val="003D3CAA"/>
    <w:rsid w:val="003D7611"/>
    <w:rsid w:val="003E1D47"/>
    <w:rsid w:val="003F2FA4"/>
    <w:rsid w:val="003F3B51"/>
    <w:rsid w:val="003F3C00"/>
    <w:rsid w:val="003F7DB7"/>
    <w:rsid w:val="0040221E"/>
    <w:rsid w:val="0041745E"/>
    <w:rsid w:val="00420666"/>
    <w:rsid w:val="004300D4"/>
    <w:rsid w:val="004316F0"/>
    <w:rsid w:val="00431B74"/>
    <w:rsid w:val="00432DF1"/>
    <w:rsid w:val="004554CB"/>
    <w:rsid w:val="00462120"/>
    <w:rsid w:val="00466C35"/>
    <w:rsid w:val="00467B76"/>
    <w:rsid w:val="004775D2"/>
    <w:rsid w:val="00481845"/>
    <w:rsid w:val="00483E26"/>
    <w:rsid w:val="00484AB2"/>
    <w:rsid w:val="00486DD1"/>
    <w:rsid w:val="004963DB"/>
    <w:rsid w:val="0049770D"/>
    <w:rsid w:val="00497BFC"/>
    <w:rsid w:val="004A37E2"/>
    <w:rsid w:val="004A7ED9"/>
    <w:rsid w:val="004B0424"/>
    <w:rsid w:val="004B740F"/>
    <w:rsid w:val="004C31F4"/>
    <w:rsid w:val="004C35B5"/>
    <w:rsid w:val="004D2FD8"/>
    <w:rsid w:val="004D45A7"/>
    <w:rsid w:val="004E0196"/>
    <w:rsid w:val="004E14D4"/>
    <w:rsid w:val="004E16B7"/>
    <w:rsid w:val="004F1F8C"/>
    <w:rsid w:val="004F5C57"/>
    <w:rsid w:val="00501FF0"/>
    <w:rsid w:val="00507F82"/>
    <w:rsid w:val="00514BE0"/>
    <w:rsid w:val="00525100"/>
    <w:rsid w:val="00531265"/>
    <w:rsid w:val="005355FD"/>
    <w:rsid w:val="00535826"/>
    <w:rsid w:val="00536B4A"/>
    <w:rsid w:val="00540931"/>
    <w:rsid w:val="00541F22"/>
    <w:rsid w:val="00542C71"/>
    <w:rsid w:val="00546D59"/>
    <w:rsid w:val="00546FB0"/>
    <w:rsid w:val="00552705"/>
    <w:rsid w:val="00552D72"/>
    <w:rsid w:val="00560327"/>
    <w:rsid w:val="0056438D"/>
    <w:rsid w:val="00571A21"/>
    <w:rsid w:val="00575CB0"/>
    <w:rsid w:val="00576265"/>
    <w:rsid w:val="00587B3A"/>
    <w:rsid w:val="00591F23"/>
    <w:rsid w:val="00593550"/>
    <w:rsid w:val="00594CAA"/>
    <w:rsid w:val="00597DE2"/>
    <w:rsid w:val="005A45C8"/>
    <w:rsid w:val="005B03BC"/>
    <w:rsid w:val="005B2018"/>
    <w:rsid w:val="005C0EA1"/>
    <w:rsid w:val="005D2554"/>
    <w:rsid w:val="005F1387"/>
    <w:rsid w:val="005F2975"/>
    <w:rsid w:val="005F3C51"/>
    <w:rsid w:val="005F62D0"/>
    <w:rsid w:val="006103CA"/>
    <w:rsid w:val="0061160A"/>
    <w:rsid w:val="00614D5B"/>
    <w:rsid w:val="00623B00"/>
    <w:rsid w:val="00627EBD"/>
    <w:rsid w:val="006311FE"/>
    <w:rsid w:val="00633829"/>
    <w:rsid w:val="006408AC"/>
    <w:rsid w:val="00640ECD"/>
    <w:rsid w:val="0066086C"/>
    <w:rsid w:val="006639E2"/>
    <w:rsid w:val="0066519D"/>
    <w:rsid w:val="00667C1A"/>
    <w:rsid w:val="00675151"/>
    <w:rsid w:val="00677500"/>
    <w:rsid w:val="0068104F"/>
    <w:rsid w:val="0068247E"/>
    <w:rsid w:val="006917B2"/>
    <w:rsid w:val="006935D5"/>
    <w:rsid w:val="00697349"/>
    <w:rsid w:val="006B0AB1"/>
    <w:rsid w:val="006B23F8"/>
    <w:rsid w:val="006B416B"/>
    <w:rsid w:val="006B47E3"/>
    <w:rsid w:val="006B530A"/>
    <w:rsid w:val="006C2F05"/>
    <w:rsid w:val="006C373E"/>
    <w:rsid w:val="006C6B83"/>
    <w:rsid w:val="006E20A3"/>
    <w:rsid w:val="006E4F1D"/>
    <w:rsid w:val="006E56FD"/>
    <w:rsid w:val="006E6880"/>
    <w:rsid w:val="006F3070"/>
    <w:rsid w:val="006F5A0D"/>
    <w:rsid w:val="006F73F2"/>
    <w:rsid w:val="00711C72"/>
    <w:rsid w:val="007238B1"/>
    <w:rsid w:val="007249D7"/>
    <w:rsid w:val="00731264"/>
    <w:rsid w:val="0073285E"/>
    <w:rsid w:val="0073450F"/>
    <w:rsid w:val="00737831"/>
    <w:rsid w:val="0074358C"/>
    <w:rsid w:val="0075384B"/>
    <w:rsid w:val="0076436E"/>
    <w:rsid w:val="00764FC7"/>
    <w:rsid w:val="00765A51"/>
    <w:rsid w:val="00766B2A"/>
    <w:rsid w:val="007701DA"/>
    <w:rsid w:val="00773552"/>
    <w:rsid w:val="00777E99"/>
    <w:rsid w:val="00792A1B"/>
    <w:rsid w:val="007A0D58"/>
    <w:rsid w:val="007A4C4D"/>
    <w:rsid w:val="007A7E2A"/>
    <w:rsid w:val="007B65DB"/>
    <w:rsid w:val="007B70EE"/>
    <w:rsid w:val="007C0BDD"/>
    <w:rsid w:val="007C1656"/>
    <w:rsid w:val="007C75E0"/>
    <w:rsid w:val="007D201C"/>
    <w:rsid w:val="007D261A"/>
    <w:rsid w:val="007D5FA2"/>
    <w:rsid w:val="007E3D5F"/>
    <w:rsid w:val="007E3E32"/>
    <w:rsid w:val="007F513C"/>
    <w:rsid w:val="007F7A3B"/>
    <w:rsid w:val="00803048"/>
    <w:rsid w:val="008056C4"/>
    <w:rsid w:val="00806CE0"/>
    <w:rsid w:val="008070E5"/>
    <w:rsid w:val="00811F58"/>
    <w:rsid w:val="00813732"/>
    <w:rsid w:val="00835B56"/>
    <w:rsid w:val="008422D4"/>
    <w:rsid w:val="008517AF"/>
    <w:rsid w:val="00853F9D"/>
    <w:rsid w:val="0085667F"/>
    <w:rsid w:val="008617F3"/>
    <w:rsid w:val="00862142"/>
    <w:rsid w:val="00862DED"/>
    <w:rsid w:val="008808CB"/>
    <w:rsid w:val="008859E6"/>
    <w:rsid w:val="00897964"/>
    <w:rsid w:val="008A077E"/>
    <w:rsid w:val="008A3147"/>
    <w:rsid w:val="008A39B7"/>
    <w:rsid w:val="008B1768"/>
    <w:rsid w:val="008B465B"/>
    <w:rsid w:val="008C1101"/>
    <w:rsid w:val="008E40E2"/>
    <w:rsid w:val="008E5199"/>
    <w:rsid w:val="008E702C"/>
    <w:rsid w:val="008F05AD"/>
    <w:rsid w:val="008F7C5F"/>
    <w:rsid w:val="0090159D"/>
    <w:rsid w:val="00901A8C"/>
    <w:rsid w:val="0090466C"/>
    <w:rsid w:val="0091410D"/>
    <w:rsid w:val="00915891"/>
    <w:rsid w:val="00916B38"/>
    <w:rsid w:val="00920A51"/>
    <w:rsid w:val="00922542"/>
    <w:rsid w:val="00930933"/>
    <w:rsid w:val="0093582A"/>
    <w:rsid w:val="0094670B"/>
    <w:rsid w:val="00957FBA"/>
    <w:rsid w:val="00963A3F"/>
    <w:rsid w:val="00965F8A"/>
    <w:rsid w:val="00980A42"/>
    <w:rsid w:val="0098127C"/>
    <w:rsid w:val="009910F7"/>
    <w:rsid w:val="009976B3"/>
    <w:rsid w:val="009A3792"/>
    <w:rsid w:val="009A635C"/>
    <w:rsid w:val="009B0CF1"/>
    <w:rsid w:val="009B2F1F"/>
    <w:rsid w:val="009B30FB"/>
    <w:rsid w:val="009B422E"/>
    <w:rsid w:val="009B471B"/>
    <w:rsid w:val="009B4D6F"/>
    <w:rsid w:val="009C0E86"/>
    <w:rsid w:val="009C72FB"/>
    <w:rsid w:val="009C76A8"/>
    <w:rsid w:val="009D2938"/>
    <w:rsid w:val="009E6BB7"/>
    <w:rsid w:val="009F2264"/>
    <w:rsid w:val="009F3A9F"/>
    <w:rsid w:val="009F63A1"/>
    <w:rsid w:val="009F7D25"/>
    <w:rsid w:val="00A018D1"/>
    <w:rsid w:val="00A039CA"/>
    <w:rsid w:val="00A05FAD"/>
    <w:rsid w:val="00A216D8"/>
    <w:rsid w:val="00A43396"/>
    <w:rsid w:val="00A4534E"/>
    <w:rsid w:val="00A46F1C"/>
    <w:rsid w:val="00A512C9"/>
    <w:rsid w:val="00A539E4"/>
    <w:rsid w:val="00A62073"/>
    <w:rsid w:val="00A63642"/>
    <w:rsid w:val="00A637D5"/>
    <w:rsid w:val="00A63E3C"/>
    <w:rsid w:val="00A646D3"/>
    <w:rsid w:val="00A6591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53B3"/>
    <w:rsid w:val="00B202BC"/>
    <w:rsid w:val="00B210FB"/>
    <w:rsid w:val="00B243A1"/>
    <w:rsid w:val="00B277E4"/>
    <w:rsid w:val="00B3168E"/>
    <w:rsid w:val="00B31D69"/>
    <w:rsid w:val="00B44915"/>
    <w:rsid w:val="00B44DC5"/>
    <w:rsid w:val="00B4772C"/>
    <w:rsid w:val="00B53C5E"/>
    <w:rsid w:val="00B56D63"/>
    <w:rsid w:val="00B57CFA"/>
    <w:rsid w:val="00B603DB"/>
    <w:rsid w:val="00B63280"/>
    <w:rsid w:val="00B67AFA"/>
    <w:rsid w:val="00B70C0E"/>
    <w:rsid w:val="00B72C7A"/>
    <w:rsid w:val="00B74C20"/>
    <w:rsid w:val="00B80DE8"/>
    <w:rsid w:val="00B82CAD"/>
    <w:rsid w:val="00B83B99"/>
    <w:rsid w:val="00B90C14"/>
    <w:rsid w:val="00B92F34"/>
    <w:rsid w:val="00B951B6"/>
    <w:rsid w:val="00B9691D"/>
    <w:rsid w:val="00BA0079"/>
    <w:rsid w:val="00BA4BC4"/>
    <w:rsid w:val="00BB1D3F"/>
    <w:rsid w:val="00BB3477"/>
    <w:rsid w:val="00BB56D3"/>
    <w:rsid w:val="00BC6222"/>
    <w:rsid w:val="00BC6FD1"/>
    <w:rsid w:val="00BC7B0D"/>
    <w:rsid w:val="00BD201F"/>
    <w:rsid w:val="00BD2774"/>
    <w:rsid w:val="00BD3371"/>
    <w:rsid w:val="00BD5895"/>
    <w:rsid w:val="00C0433C"/>
    <w:rsid w:val="00C12AF0"/>
    <w:rsid w:val="00C13C29"/>
    <w:rsid w:val="00C14FD6"/>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807C4"/>
    <w:rsid w:val="00C92434"/>
    <w:rsid w:val="00C947B6"/>
    <w:rsid w:val="00CA1354"/>
    <w:rsid w:val="00CA1A45"/>
    <w:rsid w:val="00CA2E03"/>
    <w:rsid w:val="00CA6C68"/>
    <w:rsid w:val="00CB3FCA"/>
    <w:rsid w:val="00CC1C0E"/>
    <w:rsid w:val="00CC72FF"/>
    <w:rsid w:val="00CC7DE2"/>
    <w:rsid w:val="00CD243E"/>
    <w:rsid w:val="00CD7F25"/>
    <w:rsid w:val="00CF33C6"/>
    <w:rsid w:val="00CF44E9"/>
    <w:rsid w:val="00CF6CFA"/>
    <w:rsid w:val="00CF6FDB"/>
    <w:rsid w:val="00D24893"/>
    <w:rsid w:val="00D31444"/>
    <w:rsid w:val="00D33341"/>
    <w:rsid w:val="00D3521E"/>
    <w:rsid w:val="00D355E1"/>
    <w:rsid w:val="00D43612"/>
    <w:rsid w:val="00D5158D"/>
    <w:rsid w:val="00D52CBF"/>
    <w:rsid w:val="00D576CA"/>
    <w:rsid w:val="00D60098"/>
    <w:rsid w:val="00D61D90"/>
    <w:rsid w:val="00D66F04"/>
    <w:rsid w:val="00D75213"/>
    <w:rsid w:val="00D7644B"/>
    <w:rsid w:val="00D83D1B"/>
    <w:rsid w:val="00D84FE8"/>
    <w:rsid w:val="00D979C6"/>
    <w:rsid w:val="00DA4AB8"/>
    <w:rsid w:val="00DB0C2F"/>
    <w:rsid w:val="00DC45BC"/>
    <w:rsid w:val="00DC50E2"/>
    <w:rsid w:val="00DC54A0"/>
    <w:rsid w:val="00DC6C9C"/>
    <w:rsid w:val="00DD0624"/>
    <w:rsid w:val="00DF687C"/>
    <w:rsid w:val="00DF7327"/>
    <w:rsid w:val="00E02426"/>
    <w:rsid w:val="00E105A4"/>
    <w:rsid w:val="00E13CDE"/>
    <w:rsid w:val="00E15B50"/>
    <w:rsid w:val="00E2190B"/>
    <w:rsid w:val="00E259CE"/>
    <w:rsid w:val="00E2682A"/>
    <w:rsid w:val="00E27678"/>
    <w:rsid w:val="00E340A7"/>
    <w:rsid w:val="00E34208"/>
    <w:rsid w:val="00E37290"/>
    <w:rsid w:val="00E41C6F"/>
    <w:rsid w:val="00E42723"/>
    <w:rsid w:val="00E44651"/>
    <w:rsid w:val="00E52467"/>
    <w:rsid w:val="00E52D98"/>
    <w:rsid w:val="00E54B1B"/>
    <w:rsid w:val="00E571E1"/>
    <w:rsid w:val="00E61F89"/>
    <w:rsid w:val="00E62221"/>
    <w:rsid w:val="00E62923"/>
    <w:rsid w:val="00E665B9"/>
    <w:rsid w:val="00E730A5"/>
    <w:rsid w:val="00E80B71"/>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3464D"/>
    <w:rsid w:val="00F4202E"/>
    <w:rsid w:val="00F56D4C"/>
    <w:rsid w:val="00F658F3"/>
    <w:rsid w:val="00F8016B"/>
    <w:rsid w:val="00F804E1"/>
    <w:rsid w:val="00F86241"/>
    <w:rsid w:val="00F87F88"/>
    <w:rsid w:val="00F90A9F"/>
    <w:rsid w:val="00F91DF6"/>
    <w:rsid w:val="00F942B0"/>
    <w:rsid w:val="00F962E3"/>
    <w:rsid w:val="00F978DB"/>
    <w:rsid w:val="00FA3265"/>
    <w:rsid w:val="00FA3F66"/>
    <w:rsid w:val="00FA6E8F"/>
    <w:rsid w:val="00FA7E1B"/>
    <w:rsid w:val="00FB3374"/>
    <w:rsid w:val="00FB67DE"/>
    <w:rsid w:val="00FC0AED"/>
    <w:rsid w:val="00FC4BCD"/>
    <w:rsid w:val="00FC7E78"/>
    <w:rsid w:val="00FD6CB9"/>
    <w:rsid w:val="00FE13A9"/>
    <w:rsid w:val="00FE3081"/>
    <w:rsid w:val="00FE3E3B"/>
    <w:rsid w:val="00FF5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58CA8"/>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paragraph" w:styleId="NoSpacing">
    <w:name w:val="No Spacing"/>
    <w:uiPriority w:val="1"/>
    <w:qFormat/>
    <w:rsid w:val="00576265"/>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2.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261373-A8CA-4B3F-9665-8622518F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4863</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Slobodan Karanovic</cp:lastModifiedBy>
  <cp:revision>26</cp:revision>
  <cp:lastPrinted>2023-02-13T09:14:00Z</cp:lastPrinted>
  <dcterms:created xsi:type="dcterms:W3CDTF">2023-02-10T12:09:00Z</dcterms:created>
  <dcterms:modified xsi:type="dcterms:W3CDTF">2025-07-09T12:49:00Z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ies>
</file>