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71AB9176"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E244AF" w:rsidRPr="00E244AF">
        <w:rPr>
          <w:rFonts w:ascii="Times New Roman" w:hAnsi="Times New Roman"/>
          <w:szCs w:val="28"/>
          <w:lang w:val="en-GB"/>
        </w:rPr>
        <w:t>IPA/2022/435-352</w:t>
      </w:r>
      <w:r w:rsidR="00E244AF">
        <w:rPr>
          <w:rFonts w:ascii="Times New Roman" w:hAnsi="Times New Roman"/>
          <w:szCs w:val="28"/>
          <w:lang w:val="en-GB"/>
        </w:rPr>
        <w:t>/</w:t>
      </w:r>
      <w:r w:rsidR="00111F83">
        <w:rPr>
          <w:rFonts w:ascii="Times New Roman" w:hAnsi="Times New Roman"/>
          <w:szCs w:val="28"/>
          <w:lang w:val="en-GB"/>
        </w:rPr>
        <w:t>202</w:t>
      </w:r>
      <w:r w:rsidR="008056F3">
        <w:rPr>
          <w:rFonts w:ascii="Times New Roman" w:hAnsi="Times New Roman"/>
          <w:szCs w:val="28"/>
          <w:lang w:val="en-GB"/>
        </w:rPr>
        <w:t>5</w:t>
      </w:r>
      <w:r w:rsidR="00111F83">
        <w:rPr>
          <w:rFonts w:ascii="Times New Roman" w:hAnsi="Times New Roman"/>
          <w:szCs w:val="28"/>
          <w:lang w:val="en-GB"/>
        </w:rPr>
        <w:t>-</w:t>
      </w:r>
      <w:r w:rsidR="008056F3">
        <w:rPr>
          <w:rFonts w:ascii="Times New Roman" w:hAnsi="Times New Roman"/>
          <w:szCs w:val="28"/>
          <w:lang w:val="en-GB"/>
        </w:rPr>
        <w:t>1</w:t>
      </w:r>
      <w:r w:rsidR="00E244AF" w:rsidRPr="00E244AF">
        <w:rPr>
          <w:rFonts w:ascii="Times New Roman" w:hAnsi="Times New Roman"/>
          <w:szCs w:val="28"/>
          <w:lang w:val="en-GB"/>
        </w:rPr>
        <w:t xml:space="preserve">  </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300A25BC" w:rsidR="00C7322E" w:rsidRPr="00DD05A7" w:rsidRDefault="009F34FB" w:rsidP="009E2B82">
      <w:pPr>
        <w:spacing w:before="0" w:after="0"/>
        <w:ind w:left="709" w:hanging="142"/>
        <w:jc w:val="both"/>
        <w:rPr>
          <w:b/>
        </w:rPr>
      </w:pPr>
      <w:r w:rsidRPr="00DD05A7">
        <w:rPr>
          <w:rFonts w:ascii="Times New Roman" w:hAnsi="Times New Roman"/>
          <w:b/>
          <w:sz w:val="22"/>
        </w:rPr>
        <w:t>T</w:t>
      </w:r>
      <w:r w:rsidR="00C7322E" w:rsidRPr="00DD05A7">
        <w:rPr>
          <w:rFonts w:ascii="Times New Roman" w:hAnsi="Times New Roman"/>
          <w:b/>
          <w:sz w:val="22"/>
        </w:rPr>
        <w:t xml:space="preserve">he supply of the following </w:t>
      </w:r>
      <w:r w:rsidR="00332FD3" w:rsidRPr="00DD05A7">
        <w:rPr>
          <w:rFonts w:ascii="Times New Roman" w:hAnsi="Times New Roman"/>
          <w:b/>
          <w:sz w:val="22"/>
        </w:rPr>
        <w:t>supplies:</w:t>
      </w:r>
      <w:r w:rsidR="00C108F1" w:rsidRPr="00DD05A7">
        <w:rPr>
          <w:rFonts w:ascii="Times New Roman" w:hAnsi="Times New Roman"/>
          <w:b/>
          <w:sz w:val="22"/>
        </w:rPr>
        <w:t xml:space="preserve"> the </w:t>
      </w:r>
      <w:r w:rsidRPr="00DD05A7">
        <w:rPr>
          <w:rFonts w:ascii="Times New Roman" w:hAnsi="Times New Roman"/>
          <w:b/>
          <w:sz w:val="22"/>
        </w:rPr>
        <w:t>f</w:t>
      </w:r>
      <w:r w:rsidR="00C108F1" w:rsidRPr="00DD05A7">
        <w:rPr>
          <w:rFonts w:ascii="Times New Roman" w:hAnsi="Times New Roman"/>
          <w:b/>
          <w:sz w:val="22"/>
        </w:rPr>
        <w:t xml:space="preserve">uel for SCRM </w:t>
      </w:r>
      <w:r w:rsidR="00332FD3" w:rsidRPr="00DD05A7">
        <w:rPr>
          <w:rFonts w:ascii="Times New Roman" w:hAnsi="Times New Roman"/>
          <w:b/>
          <w:sz w:val="22"/>
        </w:rPr>
        <w:t>Vehicles in</w:t>
      </w:r>
      <w:r w:rsidR="00C108F1" w:rsidRPr="00DD05A7">
        <w:rPr>
          <w:rFonts w:ascii="Times New Roman" w:hAnsi="Times New Roman"/>
          <w:b/>
          <w:sz w:val="22"/>
        </w:rPr>
        <w:t xml:space="preserve"> the following</w:t>
      </w:r>
      <w:r w:rsidR="00DD05A7">
        <w:rPr>
          <w:rFonts w:ascii="Times New Roman" w:hAnsi="Times New Roman"/>
          <w:b/>
          <w:sz w:val="22"/>
        </w:rPr>
        <w:t xml:space="preserve">  </w:t>
      </w:r>
      <w:r w:rsidR="00C108F1" w:rsidRPr="00DD05A7">
        <w:rPr>
          <w:rFonts w:ascii="Times New Roman" w:hAnsi="Times New Roman"/>
          <w:b/>
          <w:sz w:val="22"/>
        </w:rPr>
        <w:t>quantities:</w:t>
      </w:r>
      <w:r w:rsidR="006E2C56" w:rsidRPr="00DD05A7">
        <w:rPr>
          <w:rFonts w:ascii="Times New Roman" w:hAnsi="Times New Roman"/>
          <w:b/>
          <w:sz w:val="22"/>
        </w:rPr>
        <w:t xml:space="preserve"> </w:t>
      </w:r>
      <w:r w:rsidR="00F90E31">
        <w:rPr>
          <w:rFonts w:ascii="Times New Roman" w:hAnsi="Times New Roman"/>
          <w:b/>
          <w:sz w:val="22"/>
          <w:lang w:val="sr-Latn-RS"/>
        </w:rPr>
        <w:t>77</w:t>
      </w:r>
      <w:r w:rsidR="000C71FA">
        <w:rPr>
          <w:rFonts w:ascii="Times New Roman" w:hAnsi="Times New Roman"/>
          <w:b/>
          <w:sz w:val="22"/>
          <w:lang w:val="sr-Cyrl-RS"/>
        </w:rPr>
        <w:t>.</w:t>
      </w:r>
      <w:r w:rsidR="00F90E31">
        <w:rPr>
          <w:rFonts w:ascii="Times New Roman" w:hAnsi="Times New Roman"/>
          <w:b/>
          <w:sz w:val="22"/>
          <w:lang w:val="sr-Latn-RS"/>
        </w:rPr>
        <w:t>0</w:t>
      </w:r>
      <w:r w:rsidR="000C71FA">
        <w:rPr>
          <w:rFonts w:ascii="Times New Roman" w:hAnsi="Times New Roman"/>
          <w:b/>
          <w:sz w:val="22"/>
          <w:lang w:val="sr-Cyrl-RS"/>
        </w:rPr>
        <w:t>00</w:t>
      </w:r>
      <w:r w:rsidR="00C108F1" w:rsidRPr="00DD05A7">
        <w:rPr>
          <w:rFonts w:ascii="Times New Roman" w:hAnsi="Times New Roman"/>
          <w:b/>
          <w:sz w:val="22"/>
        </w:rPr>
        <w:t xml:space="preserve"> l of Euro Diesel and </w:t>
      </w:r>
      <w:r w:rsidR="00F90E31">
        <w:rPr>
          <w:rFonts w:ascii="Times New Roman" w:hAnsi="Times New Roman"/>
          <w:b/>
          <w:sz w:val="22"/>
          <w:lang w:val="sr-Latn-RS"/>
        </w:rPr>
        <w:t>6</w:t>
      </w:r>
      <w:r w:rsidR="000C71FA">
        <w:rPr>
          <w:rFonts w:ascii="Times New Roman" w:hAnsi="Times New Roman"/>
          <w:b/>
          <w:sz w:val="22"/>
          <w:lang w:val="sr-Cyrl-RS"/>
        </w:rPr>
        <w:t>.</w:t>
      </w:r>
      <w:r w:rsidR="00F90E31">
        <w:rPr>
          <w:rFonts w:ascii="Times New Roman" w:hAnsi="Times New Roman"/>
          <w:b/>
          <w:sz w:val="22"/>
          <w:lang w:val="sr-Latn-RS"/>
        </w:rPr>
        <w:t>5</w:t>
      </w:r>
      <w:r w:rsidR="000C71FA">
        <w:rPr>
          <w:rFonts w:ascii="Times New Roman" w:hAnsi="Times New Roman"/>
          <w:b/>
          <w:sz w:val="22"/>
          <w:lang w:val="sr-Cyrl-RS"/>
        </w:rPr>
        <w:t>00</w:t>
      </w:r>
      <w:r w:rsidR="00C108F1" w:rsidRPr="00DD05A7">
        <w:rPr>
          <w:rFonts w:ascii="Times New Roman" w:hAnsi="Times New Roman"/>
          <w:b/>
          <w:sz w:val="22"/>
        </w:rPr>
        <w:t xml:space="preserve"> l gasoline</w:t>
      </w:r>
      <w:r w:rsidR="003E2543" w:rsidRPr="00DD05A7">
        <w:rPr>
          <w:rFonts w:ascii="Times New Roman" w:hAnsi="Times New Roman"/>
          <w:b/>
          <w:sz w:val="22"/>
        </w:rPr>
        <w:t xml:space="preserve"> BMB</w:t>
      </w:r>
      <w:r w:rsidR="00C108F1" w:rsidRPr="00DD05A7">
        <w:rPr>
          <w:rFonts w:ascii="Times New Roman" w:hAnsi="Times New Roman"/>
          <w:b/>
          <w:sz w:val="22"/>
        </w:rPr>
        <w:t>.</w:t>
      </w:r>
      <w:r w:rsidR="00C108F1" w:rsidRPr="00DD05A7">
        <w:rPr>
          <w:rFonts w:ascii="Times New Roman" w:hAnsi="Times New Roman"/>
          <w:b/>
          <w:sz w:val="22"/>
        </w:rPr>
        <w:tab/>
      </w:r>
    </w:p>
    <w:p w14:paraId="6CA2D568" w14:textId="77777777" w:rsidR="009E2B82" w:rsidRDefault="00C108F1" w:rsidP="009E2B82">
      <w:pPr>
        <w:ind w:left="567"/>
        <w:jc w:val="both"/>
        <w:rPr>
          <w:rFonts w:ascii="Times New Roman" w:hAnsi="Times New Roman"/>
          <w:sz w:val="22"/>
        </w:rPr>
      </w:pPr>
      <w:bookmarkStart w:id="2" w:name="_Ref499723935"/>
      <w:bookmarkStart w:id="3" w:name="_Ref500330319"/>
      <w:r w:rsidRPr="00C108F1">
        <w:rPr>
          <w:rFonts w:ascii="Times New Roman" w:hAnsi="Times New Roman"/>
          <w:sz w:val="22"/>
        </w:rPr>
        <w:t>The place of acceptance of the supplies shall be gas stations, the time limits for delivery shall be daily</w:t>
      </w:r>
      <w:r w:rsidR="009E2B82">
        <w:rPr>
          <w:rFonts w:ascii="Times New Roman" w:hAnsi="Times New Roman"/>
          <w:sz w:val="22"/>
        </w:rPr>
        <w:t>.</w:t>
      </w:r>
      <w:r w:rsidR="009E2B82" w:rsidRPr="009E2B82">
        <w:t xml:space="preserve"> </w:t>
      </w:r>
      <w:r w:rsidR="009E2B82" w:rsidRPr="009E2B82">
        <w:rPr>
          <w:rFonts w:ascii="Times New Roman" w:hAnsi="Times New Roman"/>
          <w:sz w:val="22"/>
        </w:rPr>
        <w:t>Incoterm applicable shall be DDP (delivery Duty</w:t>
      </w:r>
      <w:r w:rsidR="009E2B82">
        <w:rPr>
          <w:rFonts w:ascii="Times New Roman" w:hAnsi="Times New Roman"/>
          <w:sz w:val="22"/>
        </w:rPr>
        <w:t xml:space="preserve"> Unpaid) as per Incoterms 2010 </w:t>
      </w:r>
      <w:r w:rsidR="009E2B82" w:rsidRPr="009E2B82">
        <w:rPr>
          <w:rFonts w:ascii="Times New Roman" w:hAnsi="Times New Roman"/>
          <w:sz w:val="22"/>
        </w:rPr>
        <w:t>International Chamber of Commerce</w:t>
      </w:r>
      <w:r w:rsidR="009E2B82">
        <w:rPr>
          <w:rFonts w:ascii="Times New Roman" w:hAnsi="Times New Roman"/>
          <w:sz w:val="22"/>
        </w:rPr>
        <w:t>.</w:t>
      </w:r>
    </w:p>
    <w:p w14:paraId="58A76214" w14:textId="3B219B74" w:rsidR="00C108F1" w:rsidRDefault="00C108F1" w:rsidP="009E2B82">
      <w:pPr>
        <w:ind w:left="567"/>
        <w:jc w:val="both"/>
        <w:rPr>
          <w:rFonts w:ascii="Times New Roman" w:hAnsi="Times New Roman"/>
          <w:sz w:val="22"/>
        </w:rPr>
      </w:pPr>
      <w:r w:rsidRPr="00C108F1">
        <w:rPr>
          <w:rFonts w:ascii="Times New Roman" w:hAnsi="Times New Roman"/>
          <w:sz w:val="22"/>
        </w:rPr>
        <w:t xml:space="preserve">The implementation period of tasks shall run from </w:t>
      </w:r>
      <w:r w:rsidR="00B924DD">
        <w:rPr>
          <w:rFonts w:ascii="Times New Roman" w:hAnsi="Times New Roman"/>
          <w:sz w:val="22"/>
        </w:rPr>
        <w:t xml:space="preserve"> </w:t>
      </w:r>
      <w:r w:rsidR="008161C2">
        <w:rPr>
          <w:rFonts w:ascii="Times New Roman" w:hAnsi="Times New Roman"/>
          <w:sz w:val="22"/>
        </w:rPr>
        <w:t>October</w:t>
      </w:r>
      <w:r w:rsidR="00B924DD">
        <w:rPr>
          <w:rFonts w:ascii="Times New Roman" w:hAnsi="Times New Roman"/>
          <w:sz w:val="22"/>
        </w:rPr>
        <w:t xml:space="preserve"> 202</w:t>
      </w:r>
      <w:r w:rsidR="009C75D0">
        <w:rPr>
          <w:rFonts w:ascii="Times New Roman" w:hAnsi="Times New Roman"/>
          <w:sz w:val="22"/>
        </w:rPr>
        <w:t>5</w:t>
      </w:r>
      <w:r w:rsidR="008161C2">
        <w:rPr>
          <w:rFonts w:ascii="Times New Roman" w:hAnsi="Times New Roman"/>
          <w:sz w:val="22"/>
        </w:rPr>
        <w:t xml:space="preserve"> until 3</w:t>
      </w:r>
      <w:r w:rsidR="009C75D0">
        <w:rPr>
          <w:rFonts w:ascii="Times New Roman" w:hAnsi="Times New Roman"/>
          <w:sz w:val="22"/>
        </w:rPr>
        <w:t>1</w:t>
      </w:r>
      <w:r w:rsidR="008161C2" w:rsidRPr="008161C2">
        <w:rPr>
          <w:rFonts w:ascii="Times New Roman" w:hAnsi="Times New Roman"/>
          <w:sz w:val="22"/>
          <w:vertAlign w:val="superscript"/>
        </w:rPr>
        <w:t>th</w:t>
      </w:r>
      <w:r w:rsidR="008161C2">
        <w:rPr>
          <w:rFonts w:ascii="Times New Roman" w:hAnsi="Times New Roman"/>
          <w:sz w:val="22"/>
        </w:rPr>
        <w:t xml:space="preserve"> </w:t>
      </w:r>
      <w:r w:rsidR="009C75D0">
        <w:rPr>
          <w:rFonts w:ascii="Times New Roman" w:hAnsi="Times New Roman"/>
          <w:sz w:val="22"/>
        </w:rPr>
        <w:t>Dec</w:t>
      </w:r>
      <w:r w:rsidR="008161C2">
        <w:rPr>
          <w:rFonts w:ascii="Times New Roman" w:hAnsi="Times New Roman"/>
          <w:sz w:val="22"/>
        </w:rPr>
        <w:t>ember 202</w:t>
      </w:r>
      <w:r w:rsidR="009C75D0">
        <w:rPr>
          <w:rFonts w:ascii="Times New Roman" w:hAnsi="Times New Roman"/>
          <w:sz w:val="22"/>
        </w:rPr>
        <w:t>6</w:t>
      </w:r>
      <w:bookmarkStart w:id="4" w:name="_GoBack"/>
      <w:bookmarkEnd w:id="4"/>
      <w:r w:rsidRPr="00C108F1">
        <w:rPr>
          <w:rFonts w:ascii="Times New Roman" w:hAnsi="Times New Roman"/>
          <w:sz w:val="22"/>
        </w:rPr>
        <w:t>.</w:t>
      </w:r>
    </w:p>
    <w:p w14:paraId="54906AC6" w14:textId="78E3DD22" w:rsidR="0047783A" w:rsidRPr="00E82463" w:rsidRDefault="00E82463" w:rsidP="00C108F1">
      <w:pPr>
        <w:jc w:val="both"/>
        <w:rPr>
          <w:rFonts w:ascii="Times New Roman" w:hAnsi="Times New Roman"/>
          <w:sz w:val="22"/>
        </w:rPr>
      </w:pPr>
      <w:r>
        <w:rPr>
          <w:rFonts w:ascii="Times New Roman" w:hAnsi="Times New Roman"/>
          <w:sz w:val="22"/>
        </w:rPr>
        <w:t>1.2</w:t>
      </w:r>
      <w:r w:rsidR="0047783A" w:rsidRPr="00E82463">
        <w:rPr>
          <w:rFonts w:ascii="Times New Roman" w:hAnsi="Times New Roman"/>
          <w:sz w:val="22"/>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21930D59" w:rsidR="0047783A" w:rsidRPr="00E82463" w:rsidRDefault="0047783A" w:rsidP="00C108F1">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76025592"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4F71EF9C" w:rsidR="00403B25" w:rsidRPr="00C108F1" w:rsidRDefault="00403B25" w:rsidP="003E00D5">
            <w:pPr>
              <w:jc w:val="center"/>
              <w:rPr>
                <w:rFonts w:ascii="Times New Roman" w:hAnsi="Times New Roman"/>
                <w:sz w:val="22"/>
              </w:rPr>
            </w:pPr>
            <w:r w:rsidRPr="00C108F1">
              <w:rPr>
                <w:rFonts w:ascii="Times New Roman" w:hAnsi="Times New Roman"/>
                <w:sz w:val="22"/>
              </w:rPr>
              <w:t>Not applicable</w:t>
            </w:r>
          </w:p>
        </w:tc>
        <w:tc>
          <w:tcPr>
            <w:tcW w:w="2268" w:type="dxa"/>
          </w:tcPr>
          <w:p w14:paraId="2746E565" w14:textId="24A64EFC" w:rsidR="00403B25" w:rsidRPr="00C108F1" w:rsidRDefault="00403B25" w:rsidP="00C108F1">
            <w:pPr>
              <w:jc w:val="center"/>
              <w:rPr>
                <w:rFonts w:ascii="Times New Roman" w:hAnsi="Times New Roman"/>
                <w:sz w:val="22"/>
              </w:rPr>
            </w:pPr>
            <w:r w:rsidRPr="00C108F1">
              <w:rPr>
                <w:rFonts w:ascii="Times New Roman" w:hAnsi="Times New Roman"/>
                <w:sz w:val="22"/>
                <w:szCs w:val="22"/>
              </w:rPr>
              <w:t>Not applicable</w:t>
            </w:r>
          </w:p>
        </w:tc>
      </w:tr>
      <w:tr w:rsidR="00403B25" w:rsidRPr="00E82463" w14:paraId="750EA862" w14:textId="77777777" w:rsidTr="008F58D8">
        <w:trPr>
          <w:trHeight w:val="708"/>
        </w:trPr>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25185671" w:rsidR="00403B25" w:rsidRPr="003D4B47" w:rsidRDefault="00403B25" w:rsidP="003A2DB9">
            <w:pPr>
              <w:jc w:val="center"/>
              <w:rPr>
                <w:rFonts w:ascii="Times New Roman" w:hAnsi="Times New Roman"/>
                <w:sz w:val="22"/>
                <w:szCs w:val="22"/>
              </w:rPr>
            </w:pP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31B8F7E8" w:rsidR="00403B25" w:rsidRPr="009956B4" w:rsidRDefault="00403B25" w:rsidP="003A2DB9">
            <w:pPr>
              <w:jc w:val="center"/>
              <w:rPr>
                <w:rFonts w:ascii="Times New Roman" w:hAnsi="Times New Roman"/>
                <w:sz w:val="22"/>
                <w:szCs w:val="22"/>
                <w:highlight w:val="yellow"/>
              </w:rPr>
            </w:pP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0175FF84" w:rsidR="00403B25" w:rsidRPr="000C71FA" w:rsidRDefault="00D60D93" w:rsidP="005213D0">
            <w:pPr>
              <w:jc w:val="center"/>
              <w:rPr>
                <w:rFonts w:ascii="Times New Roman" w:hAnsi="Times New Roman"/>
                <w:sz w:val="22"/>
                <w:highlight w:val="yellow"/>
              </w:rPr>
            </w:pPr>
            <w:r>
              <w:rPr>
                <w:rFonts w:ascii="Times New Roman" w:hAnsi="Times New Roman"/>
                <w:sz w:val="22"/>
                <w:highlight w:val="yellow"/>
              </w:rPr>
              <w:t>15</w:t>
            </w:r>
            <w:r w:rsidR="003E00D5" w:rsidRPr="000C71FA">
              <w:rPr>
                <w:rFonts w:ascii="Times New Roman" w:hAnsi="Times New Roman"/>
                <w:sz w:val="22"/>
                <w:highlight w:val="yellow"/>
                <w:vertAlign w:val="superscript"/>
              </w:rPr>
              <w:t>Th</w:t>
            </w:r>
            <w:r w:rsidR="003E00D5" w:rsidRPr="000C71FA">
              <w:rPr>
                <w:rFonts w:ascii="Times New Roman" w:hAnsi="Times New Roman"/>
                <w:sz w:val="22"/>
                <w:highlight w:val="yellow"/>
              </w:rPr>
              <w:t xml:space="preserve"> </w:t>
            </w:r>
            <w:r>
              <w:rPr>
                <w:rFonts w:ascii="Times New Roman" w:hAnsi="Times New Roman"/>
                <w:sz w:val="22"/>
                <w:highlight w:val="yellow"/>
              </w:rPr>
              <w:t>September</w:t>
            </w:r>
            <w:r w:rsidR="003D4B47" w:rsidRPr="000C71FA">
              <w:rPr>
                <w:rFonts w:ascii="Times New Roman" w:hAnsi="Times New Roman"/>
                <w:sz w:val="22"/>
                <w:highlight w:val="yellow"/>
              </w:rPr>
              <w:t xml:space="preserve"> 202</w:t>
            </w:r>
            <w:r>
              <w:rPr>
                <w:rFonts w:ascii="Times New Roman" w:hAnsi="Times New Roman"/>
                <w:sz w:val="22"/>
                <w:highlight w:val="yellow"/>
              </w:rPr>
              <w:t>5</w:t>
            </w:r>
          </w:p>
        </w:tc>
        <w:tc>
          <w:tcPr>
            <w:tcW w:w="2268" w:type="dxa"/>
          </w:tcPr>
          <w:p w14:paraId="24FA29BB" w14:textId="03784B52" w:rsidR="00403B25" w:rsidRPr="000C71FA" w:rsidRDefault="003E00D5" w:rsidP="00E27087">
            <w:pPr>
              <w:jc w:val="center"/>
              <w:rPr>
                <w:rFonts w:ascii="Times New Roman" w:hAnsi="Times New Roman"/>
                <w:sz w:val="22"/>
                <w:highlight w:val="yellow"/>
              </w:rPr>
            </w:pPr>
            <w:r w:rsidRPr="000C71FA">
              <w:rPr>
                <w:rFonts w:ascii="Times New Roman" w:hAnsi="Times New Roman"/>
                <w:sz w:val="22"/>
                <w:highlight w:val="yellow"/>
              </w:rPr>
              <w:t>1</w:t>
            </w:r>
            <w:r w:rsidR="00E27087" w:rsidRPr="000C71FA">
              <w:rPr>
                <w:rFonts w:ascii="Times New Roman" w:hAnsi="Times New Roman"/>
                <w:sz w:val="22"/>
                <w:highlight w:val="yellow"/>
              </w:rPr>
              <w:t>2</w:t>
            </w:r>
            <w:r w:rsidRPr="000C71FA">
              <w:rPr>
                <w:rFonts w:ascii="Times New Roman" w:hAnsi="Times New Roman"/>
                <w:sz w:val="22"/>
                <w:highlight w:val="yellow"/>
              </w:rPr>
              <w:t>:00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2B5567F3" w:rsidR="00403B25" w:rsidRPr="000C71FA" w:rsidRDefault="00D60D93" w:rsidP="00C24FC3">
            <w:pPr>
              <w:jc w:val="center"/>
              <w:rPr>
                <w:rFonts w:ascii="Times New Roman" w:hAnsi="Times New Roman"/>
                <w:sz w:val="22"/>
                <w:highlight w:val="yellow"/>
              </w:rPr>
            </w:pPr>
            <w:r>
              <w:rPr>
                <w:rFonts w:ascii="Times New Roman" w:hAnsi="Times New Roman"/>
                <w:sz w:val="22"/>
                <w:highlight w:val="yellow"/>
              </w:rPr>
              <w:t>16</w:t>
            </w:r>
            <w:r w:rsidR="00E27087" w:rsidRPr="000C71FA">
              <w:rPr>
                <w:rFonts w:ascii="Times New Roman" w:hAnsi="Times New Roman"/>
                <w:sz w:val="22"/>
                <w:highlight w:val="yellow"/>
                <w:vertAlign w:val="superscript"/>
              </w:rPr>
              <w:t xml:space="preserve"> </w:t>
            </w:r>
            <w:proofErr w:type="spellStart"/>
            <w:r w:rsidR="003D4B47" w:rsidRPr="000C71FA">
              <w:rPr>
                <w:rFonts w:ascii="Times New Roman" w:hAnsi="Times New Roman"/>
                <w:sz w:val="22"/>
                <w:highlight w:val="yellow"/>
                <w:vertAlign w:val="superscript"/>
              </w:rPr>
              <w:t>th</w:t>
            </w:r>
            <w:proofErr w:type="spellEnd"/>
            <w:r w:rsidR="003D4B47" w:rsidRPr="000C71FA">
              <w:rPr>
                <w:rFonts w:ascii="Times New Roman" w:hAnsi="Times New Roman"/>
                <w:sz w:val="22"/>
                <w:highlight w:val="yellow"/>
              </w:rPr>
              <w:t xml:space="preserve"> </w:t>
            </w:r>
            <w:r>
              <w:rPr>
                <w:rFonts w:ascii="Times New Roman" w:hAnsi="Times New Roman"/>
                <w:sz w:val="22"/>
                <w:highlight w:val="yellow"/>
              </w:rPr>
              <w:t>September</w:t>
            </w:r>
            <w:r w:rsidR="003D4B47" w:rsidRPr="000C71FA">
              <w:rPr>
                <w:rFonts w:ascii="Times New Roman" w:hAnsi="Times New Roman"/>
                <w:sz w:val="22"/>
                <w:highlight w:val="yellow"/>
              </w:rPr>
              <w:t xml:space="preserve"> 202</w:t>
            </w:r>
            <w:r>
              <w:rPr>
                <w:rFonts w:ascii="Times New Roman" w:hAnsi="Times New Roman"/>
                <w:sz w:val="22"/>
                <w:highlight w:val="yellow"/>
              </w:rPr>
              <w:t>5</w:t>
            </w:r>
          </w:p>
        </w:tc>
        <w:tc>
          <w:tcPr>
            <w:tcW w:w="2268" w:type="dxa"/>
          </w:tcPr>
          <w:p w14:paraId="4A5D8A55" w14:textId="01F555B6" w:rsidR="00403B25" w:rsidRPr="000C71FA" w:rsidRDefault="003E00D5">
            <w:pPr>
              <w:jc w:val="center"/>
              <w:rPr>
                <w:rFonts w:ascii="Times New Roman" w:hAnsi="Times New Roman"/>
                <w:sz w:val="22"/>
                <w:highlight w:val="yellow"/>
              </w:rPr>
            </w:pPr>
            <w:r w:rsidRPr="000C71FA">
              <w:rPr>
                <w:rFonts w:ascii="Times New Roman" w:hAnsi="Times New Roman"/>
                <w:sz w:val="22"/>
                <w:highlight w:val="yellow"/>
              </w:rPr>
              <w:t>12:00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4D185264" w:rsidR="00403B25" w:rsidRPr="00E82463" w:rsidRDefault="00E14046" w:rsidP="003E00D5">
            <w:pPr>
              <w:tabs>
                <w:tab w:val="left" w:pos="851"/>
              </w:tabs>
              <w:jc w:val="center"/>
              <w:rPr>
                <w:rFonts w:ascii="Times New Roman" w:hAnsi="Times New Roman"/>
                <w:sz w:val="22"/>
              </w:rPr>
            </w:pPr>
            <w:r>
              <w:rPr>
                <w:rFonts w:ascii="Times New Roman" w:hAnsi="Times New Roman"/>
                <w:sz w:val="22"/>
                <w:lang w:val="sr-Latn-RS"/>
              </w:rPr>
              <w:t>October</w:t>
            </w:r>
            <w:r w:rsidR="003D4B47">
              <w:rPr>
                <w:rFonts w:ascii="Times New Roman" w:hAnsi="Times New Roman"/>
                <w:sz w:val="22"/>
              </w:rPr>
              <w:t xml:space="preserve"> 202</w:t>
            </w:r>
            <w:r w:rsidR="00BE5DDE">
              <w:rPr>
                <w:rFonts w:ascii="Times New Roman" w:hAnsi="Times New Roman"/>
                <w:sz w:val="22"/>
              </w:rPr>
              <w:t>5</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14:paraId="5059BB7A" w14:textId="44E85060" w:rsidR="00403B25" w:rsidRPr="00E82463" w:rsidRDefault="00111F83" w:rsidP="00403B25">
            <w:pPr>
              <w:tabs>
                <w:tab w:val="left" w:pos="851"/>
              </w:tabs>
              <w:rPr>
                <w:rFonts w:ascii="Times New Roman" w:hAnsi="Times New Roman"/>
                <w:sz w:val="22"/>
              </w:rPr>
            </w:pPr>
            <w:r>
              <w:rPr>
                <w:rFonts w:ascii="Times New Roman" w:hAnsi="Times New Roman"/>
                <w:sz w:val="22"/>
              </w:rPr>
              <w:t>October</w:t>
            </w:r>
            <w:r w:rsidR="003D4B47">
              <w:rPr>
                <w:rFonts w:ascii="Times New Roman" w:hAnsi="Times New Roman"/>
                <w:sz w:val="22"/>
              </w:rPr>
              <w:t xml:space="preserve"> 202</w:t>
            </w:r>
            <w:r w:rsidR="00BE5DDE">
              <w:rPr>
                <w:rFonts w:ascii="Times New Roman" w:hAnsi="Times New Roman"/>
                <w:sz w:val="22"/>
              </w:rPr>
              <w:t>5</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6B90190C" w14:textId="36589EAA" w:rsidR="00EC4FD6" w:rsidRPr="0042695A" w:rsidRDefault="00A633C6" w:rsidP="009956B4">
      <w:pPr>
        <w:pStyle w:val="Heading1"/>
      </w:pPr>
      <w:bookmarkStart w:id="7" w:name="_Toc42488072"/>
      <w:bookmarkEnd w:id="6"/>
      <w:r>
        <w:t xml:space="preserve">3. </w:t>
      </w:r>
      <w:r w:rsidR="0047783A" w:rsidRPr="00E82463">
        <w:t>Participation</w:t>
      </w:r>
      <w:bookmarkEnd w:id="7"/>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294A98F2"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w:t>
      </w:r>
      <w:r w:rsidR="00B924DD" w:rsidRPr="000947DF">
        <w:rPr>
          <w:rFonts w:ascii="Times New Roman" w:hAnsi="Times New Roman"/>
          <w:sz w:val="22"/>
          <w:lang w:val="en-GB"/>
        </w:rPr>
        <w:t>Exclusion</w:t>
      </w:r>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r w:rsidR="00B924DD" w:rsidRPr="000947DF">
        <w:rPr>
          <w:rFonts w:ascii="Times New Roman" w:hAnsi="Times New Roman"/>
          <w:sz w:val="22"/>
          <w:lang w:val="en-GB"/>
        </w:rPr>
        <w:t>Rejection</w:t>
      </w:r>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1704A987" w:rsidR="0047783A" w:rsidRPr="005F75E4" w:rsidRDefault="00502B15" w:rsidP="00C108F1">
      <w:pPr>
        <w:pStyle w:val="Heading2"/>
        <w:tabs>
          <w:tab w:val="num" w:pos="709"/>
          <w:tab w:val="left" w:pos="792"/>
          <w:tab w:val="left" w:pos="8080"/>
        </w:tabs>
        <w:ind w:left="567" w:hanging="567"/>
        <w:jc w:val="both"/>
        <w:rPr>
          <w:rFonts w:ascii="Times New Roman" w:hAnsi="Times New Roman"/>
          <w:b/>
          <w:sz w:val="28"/>
          <w:szCs w:val="28"/>
          <w:lang w:val="en-GB"/>
        </w:rPr>
      </w:pPr>
      <w:r>
        <w:rPr>
          <w:rFonts w:ascii="Times New Roman" w:hAnsi="Times New Roman"/>
          <w:sz w:val="22"/>
          <w:szCs w:val="22"/>
          <w:lang w:val="en-GB"/>
        </w:rPr>
        <w:tab/>
      </w:r>
      <w:bookmarkStart w:id="8" w:name="_Toc42488073"/>
      <w:r w:rsidR="00A633C6" w:rsidRPr="005F75E4">
        <w:rPr>
          <w:rFonts w:ascii="Times New Roman" w:hAnsi="Times New Roman"/>
          <w:b/>
          <w:sz w:val="28"/>
          <w:szCs w:val="28"/>
          <w:lang w:val="en-GB"/>
        </w:rPr>
        <w:t xml:space="preserve">4. </w:t>
      </w:r>
      <w:r w:rsidR="0047783A" w:rsidRPr="005F75E4">
        <w:rPr>
          <w:rFonts w:ascii="Times New Roman" w:hAnsi="Times New Roman"/>
          <w:b/>
          <w:sz w:val="28"/>
          <w:szCs w:val="28"/>
          <w:lang w:val="en-GB"/>
        </w:rPr>
        <w:t>Origin</w:t>
      </w:r>
      <w:bookmarkEnd w:id="8"/>
    </w:p>
    <w:p w14:paraId="64F73D35" w14:textId="0FC17CF4" w:rsidR="00BA2D4C" w:rsidRPr="00C108F1" w:rsidRDefault="000A5F76" w:rsidP="00C108F1">
      <w:pPr>
        <w:pStyle w:val="paragraph"/>
        <w:spacing w:before="0" w:beforeAutospacing="0" w:after="0" w:afterAutospacing="0"/>
        <w:textAlignment w:val="baseline"/>
        <w:rPr>
          <w:sz w:val="22"/>
        </w:rPr>
      </w:pPr>
      <w:r w:rsidRPr="001A2BC4">
        <w:rPr>
          <w:sz w:val="22"/>
          <w:lang w:val="en-GB"/>
        </w:rPr>
        <w:t xml:space="preserve">4.1 </w:t>
      </w:r>
      <w:r w:rsidR="00C108F1">
        <w:rPr>
          <w:sz w:val="22"/>
          <w:lang w:val="en-GB"/>
        </w:rPr>
        <w:t xml:space="preserve">    </w:t>
      </w:r>
      <w:r w:rsidR="00BA2D4C" w:rsidRPr="00C108F1">
        <w:rPr>
          <w:sz w:val="22"/>
        </w:rPr>
        <w:t xml:space="preserve">All supplies </w:t>
      </w:r>
      <w:proofErr w:type="spellStart"/>
      <w:r w:rsidR="00BA2D4C" w:rsidRPr="00C108F1">
        <w:rPr>
          <w:sz w:val="22"/>
        </w:rPr>
        <w:t>under</w:t>
      </w:r>
      <w:proofErr w:type="spellEnd"/>
      <w:r w:rsidR="00BA2D4C" w:rsidRPr="00C108F1">
        <w:rPr>
          <w:sz w:val="22"/>
        </w:rPr>
        <w:t xml:space="preserve"> </w:t>
      </w:r>
      <w:proofErr w:type="spellStart"/>
      <w:r w:rsidR="00BA2D4C" w:rsidRPr="00C108F1">
        <w:rPr>
          <w:sz w:val="22"/>
        </w:rPr>
        <w:t>this</w:t>
      </w:r>
      <w:proofErr w:type="spellEnd"/>
      <w:r w:rsidR="00BA2D4C" w:rsidRPr="00C108F1">
        <w:rPr>
          <w:sz w:val="22"/>
        </w:rPr>
        <w:t xml:space="preserve"> </w:t>
      </w:r>
      <w:proofErr w:type="spellStart"/>
      <w:r w:rsidR="00BA2D4C" w:rsidRPr="00C108F1">
        <w:rPr>
          <w:sz w:val="22"/>
        </w:rPr>
        <w:t>contract</w:t>
      </w:r>
      <w:proofErr w:type="spellEnd"/>
      <w:r w:rsidR="00BA2D4C" w:rsidRPr="00C108F1">
        <w:rPr>
          <w:sz w:val="22"/>
        </w:rPr>
        <w:t xml:space="preserve"> </w:t>
      </w:r>
      <w:proofErr w:type="spellStart"/>
      <w:r w:rsidR="00BA2D4C" w:rsidRPr="00C108F1">
        <w:rPr>
          <w:sz w:val="22"/>
        </w:rPr>
        <w:t>may</w:t>
      </w:r>
      <w:proofErr w:type="spellEnd"/>
      <w:r w:rsidR="00BA2D4C" w:rsidRPr="00C108F1">
        <w:rPr>
          <w:sz w:val="22"/>
        </w:rPr>
        <w:t xml:space="preserve"> </w:t>
      </w:r>
      <w:proofErr w:type="spellStart"/>
      <w:r w:rsidR="00BA2D4C" w:rsidRPr="00C108F1">
        <w:rPr>
          <w:sz w:val="22"/>
        </w:rPr>
        <w:t>originate</w:t>
      </w:r>
      <w:proofErr w:type="spellEnd"/>
      <w:r w:rsidR="00BA2D4C" w:rsidRPr="00C108F1">
        <w:rPr>
          <w:sz w:val="22"/>
        </w:rPr>
        <w:t xml:space="preserve"> in </w:t>
      </w:r>
      <w:proofErr w:type="spellStart"/>
      <w:r w:rsidR="00BA2D4C" w:rsidRPr="00C108F1">
        <w:rPr>
          <w:sz w:val="22"/>
        </w:rPr>
        <w:t>any</w:t>
      </w:r>
      <w:proofErr w:type="spellEnd"/>
      <w:r w:rsidR="00BA2D4C" w:rsidRPr="00C108F1">
        <w:rPr>
          <w:sz w:val="22"/>
        </w:rPr>
        <w:t xml:space="preserve"> country.</w:t>
      </w:r>
    </w:p>
    <w:p w14:paraId="60C6066D" w14:textId="63314A8D" w:rsidR="0047783A" w:rsidRPr="001A2BC4" w:rsidRDefault="00A633C6" w:rsidP="009956B4">
      <w:pPr>
        <w:pStyle w:val="Heading1"/>
        <w:rPr>
          <w:lang w:val="en-GB"/>
        </w:rPr>
      </w:pPr>
      <w:bookmarkStart w:id="9" w:name="_Toc42488074"/>
      <w:r>
        <w:rPr>
          <w:lang w:val="en-GB"/>
        </w:rPr>
        <w:lastRenderedPageBreak/>
        <w:t xml:space="preserve">5. </w:t>
      </w:r>
      <w:r w:rsidR="00BA2D4C" w:rsidRPr="001A2BC4">
        <w:rPr>
          <w:lang w:val="en-GB"/>
        </w:rPr>
        <w:t>T</w:t>
      </w:r>
      <w:r w:rsidR="0047783A" w:rsidRPr="001A2BC4">
        <w:rPr>
          <w:lang w:val="en-GB"/>
        </w:rPr>
        <w:t>ype of contract</w:t>
      </w:r>
      <w:bookmarkEnd w:id="9"/>
    </w:p>
    <w:p w14:paraId="27F17544" w14:textId="499A51F4" w:rsidR="0047783A" w:rsidRPr="00E82463" w:rsidRDefault="00A2701B" w:rsidP="0047783A">
      <w:pPr>
        <w:pStyle w:val="Heading2"/>
        <w:keepNext w:val="0"/>
        <w:ind w:left="567"/>
        <w:jc w:val="both"/>
        <w:rPr>
          <w:rFonts w:ascii="Times New Roman" w:hAnsi="Times New Roman"/>
          <w:sz w:val="22"/>
          <w:lang w:val="en-GB"/>
        </w:rPr>
      </w:pPr>
      <w:r w:rsidRPr="00C108F1">
        <w:rPr>
          <w:rFonts w:ascii="Times New Roman" w:hAnsi="Times New Roman"/>
          <w:sz w:val="22"/>
          <w:lang w:val="en-GB"/>
        </w:rPr>
        <w:t>U</w:t>
      </w:r>
      <w:r w:rsidR="0047783A" w:rsidRPr="00C108F1">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14:paraId="465A230B" w14:textId="0485232D"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C108F1">
        <w:rPr>
          <w:rFonts w:ascii="Times New Roman" w:hAnsi="Times New Roman"/>
          <w:sz w:val="22"/>
          <w:szCs w:val="22"/>
          <w:lang w:val="en-GB"/>
        </w:rPr>
        <w:t>RSD</w:t>
      </w:r>
      <w:r w:rsidR="00D8732D" w:rsidRPr="00090987">
        <w:rPr>
          <w:rFonts w:ascii="Times New Roman" w:hAnsi="Times New Roman"/>
          <w:bCs/>
          <w:sz w:val="22"/>
          <w:szCs w:val="22"/>
          <w:lang w:val="en-GB"/>
        </w:rPr>
        <w:t xml:space="preserve"> </w:t>
      </w:r>
    </w:p>
    <w:p w14:paraId="0AFF2F59" w14:textId="6E877222"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14:paraId="67DB3BD4" w14:textId="6A6AB86A" w:rsidR="0047783A" w:rsidRPr="00E82463" w:rsidRDefault="0047783A" w:rsidP="00E82463">
      <w:pPr>
        <w:ind w:left="567"/>
        <w:jc w:val="both"/>
        <w:rPr>
          <w:rFonts w:ascii="Times New Roman" w:hAnsi="Times New Roman"/>
          <w:sz w:val="22"/>
        </w:rPr>
      </w:pPr>
      <w:r w:rsidRPr="00C108F1">
        <w:rPr>
          <w:rFonts w:ascii="Times New Roman" w:hAnsi="Times New Roman"/>
          <w:sz w:val="22"/>
        </w:rPr>
        <w:t>This tender procedure is not divided into lots.</w:t>
      </w:r>
    </w:p>
    <w:p w14:paraId="6D535022" w14:textId="71C8CD35"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14:paraId="6D76BC33" w14:textId="07F47F37" w:rsidR="0047783A" w:rsidRDefault="0047783A" w:rsidP="00C108F1">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C108F1">
        <w:rPr>
          <w:rFonts w:ascii="Times New Roman" w:hAnsi="Times New Roman"/>
          <w:sz w:val="22"/>
        </w:rPr>
        <w:t xml:space="preserve">  </w:t>
      </w:r>
      <w:r w:rsidR="008E0347" w:rsidRPr="00B05C22">
        <w:rPr>
          <w:rFonts w:ascii="Times New Roman" w:hAnsi="Times New Roman"/>
          <w:b/>
          <w:sz w:val="22"/>
        </w:rPr>
        <w:t xml:space="preserve">The Contracting Authority must receive the tenders before the deadline specified </w:t>
      </w:r>
      <w:r w:rsidRPr="00B05C22">
        <w:rPr>
          <w:rFonts w:ascii="Times New Roman" w:hAnsi="Times New Roman"/>
          <w:b/>
          <w:sz w:val="22"/>
        </w:rPr>
        <w:t xml:space="preserve">in </w:t>
      </w:r>
      <w:r w:rsidR="001F56D9" w:rsidRPr="00B05C22">
        <w:rPr>
          <w:rFonts w:ascii="Times New Roman" w:hAnsi="Times New Roman"/>
          <w:b/>
          <w:sz w:val="22"/>
        </w:rPr>
        <w:t>point 2. of this Instruction</w:t>
      </w:r>
      <w:r w:rsidR="00B05C22" w:rsidRPr="00B05C22">
        <w:rPr>
          <w:rFonts w:ascii="Times New Roman" w:hAnsi="Times New Roman"/>
          <w:b/>
          <w:sz w:val="22"/>
        </w:rPr>
        <w:t xml:space="preserve">, </w:t>
      </w:r>
      <w:r w:rsidR="002A6E89" w:rsidRPr="001017F6">
        <w:rPr>
          <w:rFonts w:ascii="Times New Roman" w:hAnsi="Times New Roman"/>
          <w:b/>
          <w:sz w:val="22"/>
          <w:highlight w:val="yellow"/>
        </w:rPr>
        <w:t>1</w:t>
      </w:r>
      <w:r w:rsidR="00D60D93">
        <w:rPr>
          <w:rFonts w:ascii="Times New Roman" w:hAnsi="Times New Roman"/>
          <w:b/>
          <w:sz w:val="22"/>
          <w:highlight w:val="yellow"/>
        </w:rPr>
        <w:t>5</w:t>
      </w:r>
      <w:r w:rsidR="00B05C22" w:rsidRPr="001017F6">
        <w:rPr>
          <w:rFonts w:ascii="Times New Roman" w:hAnsi="Times New Roman"/>
          <w:b/>
          <w:sz w:val="22"/>
          <w:highlight w:val="yellow"/>
          <w:vertAlign w:val="superscript"/>
        </w:rPr>
        <w:t>Th</w:t>
      </w:r>
      <w:r w:rsidR="00B05C22" w:rsidRPr="001017F6">
        <w:rPr>
          <w:rFonts w:ascii="Times New Roman" w:hAnsi="Times New Roman"/>
          <w:b/>
          <w:sz w:val="22"/>
          <w:highlight w:val="yellow"/>
        </w:rPr>
        <w:t xml:space="preserve"> </w:t>
      </w:r>
      <w:r w:rsidR="00D60D93">
        <w:rPr>
          <w:rFonts w:ascii="Times New Roman" w:hAnsi="Times New Roman"/>
          <w:b/>
          <w:sz w:val="22"/>
          <w:highlight w:val="yellow"/>
        </w:rPr>
        <w:t>September</w:t>
      </w:r>
      <w:r w:rsidR="00B05C22" w:rsidRPr="001017F6">
        <w:rPr>
          <w:rFonts w:ascii="Times New Roman" w:hAnsi="Times New Roman"/>
          <w:b/>
          <w:sz w:val="22"/>
          <w:highlight w:val="yellow"/>
        </w:rPr>
        <w:t xml:space="preserve"> 202</w:t>
      </w:r>
      <w:r w:rsidR="00D60D93">
        <w:rPr>
          <w:rFonts w:ascii="Times New Roman" w:hAnsi="Times New Roman"/>
          <w:b/>
          <w:sz w:val="22"/>
          <w:highlight w:val="yellow"/>
        </w:rPr>
        <w:t>5</w:t>
      </w:r>
      <w:r w:rsidR="00B05C22" w:rsidRPr="001017F6">
        <w:rPr>
          <w:rFonts w:ascii="Times New Roman" w:hAnsi="Times New Roman"/>
          <w:b/>
          <w:sz w:val="22"/>
          <w:highlight w:val="yellow"/>
        </w:rPr>
        <w:t>, 1</w:t>
      </w:r>
      <w:r w:rsidR="00E27087" w:rsidRPr="001017F6">
        <w:rPr>
          <w:rFonts w:ascii="Times New Roman" w:hAnsi="Times New Roman"/>
          <w:b/>
          <w:sz w:val="22"/>
          <w:highlight w:val="yellow"/>
        </w:rPr>
        <w:t>2</w:t>
      </w:r>
      <w:r w:rsidR="00B05C22" w:rsidRPr="001017F6">
        <w:rPr>
          <w:rFonts w:ascii="Times New Roman" w:hAnsi="Times New Roman"/>
          <w:b/>
          <w:sz w:val="22"/>
          <w:highlight w:val="yellow"/>
        </w:rPr>
        <w:t xml:space="preserve">:00 </w:t>
      </w:r>
      <w:r w:rsidRPr="001017F6">
        <w:rPr>
          <w:rFonts w:ascii="Times New Roman" w:hAnsi="Times New Roman"/>
          <w:b/>
          <w:sz w:val="22"/>
          <w:highlight w:val="yellow"/>
        </w:rPr>
        <w:t>.</w:t>
      </w:r>
      <w:r w:rsidRPr="00C108F1">
        <w:rPr>
          <w:rFonts w:ascii="Times New Roman" w:hAnsi="Times New Roman"/>
          <w:sz w:val="22"/>
        </w:rPr>
        <w:t xml:space="preserve"> They must include all the documents specified in point 11 of these Instructions and be sent to the following address:</w:t>
      </w:r>
    </w:p>
    <w:bookmarkEnd w:id="16"/>
    <w:p w14:paraId="737661E3" w14:textId="77777777" w:rsidR="00C108F1" w:rsidRDefault="00C108F1" w:rsidP="00C108F1">
      <w:pPr>
        <w:ind w:left="567"/>
        <w:jc w:val="center"/>
        <w:rPr>
          <w:rFonts w:ascii="Times New Roman" w:hAnsi="Times New Roman"/>
          <w:sz w:val="24"/>
          <w:lang w:val="en-US"/>
        </w:rPr>
      </w:pPr>
      <w:r w:rsidRPr="00C108F1">
        <w:rPr>
          <w:rFonts w:ascii="Times New Roman" w:hAnsi="Times New Roman"/>
          <w:sz w:val="24"/>
          <w:lang w:val="en-US"/>
        </w:rPr>
        <w:t xml:space="preserve">Commissariat for Refugees and Migration </w:t>
      </w:r>
    </w:p>
    <w:p w14:paraId="135C3843" w14:textId="77777777" w:rsidR="00C108F1" w:rsidRDefault="00C108F1" w:rsidP="00C108F1">
      <w:pPr>
        <w:ind w:left="567"/>
        <w:jc w:val="center"/>
        <w:rPr>
          <w:rFonts w:ascii="Times New Roman" w:hAnsi="Times New Roman"/>
          <w:sz w:val="24"/>
          <w:lang w:val="en-US"/>
        </w:rPr>
      </w:pPr>
      <w:r w:rsidRPr="00C108F1">
        <w:rPr>
          <w:rFonts w:ascii="Times New Roman" w:hAnsi="Times New Roman"/>
          <w:sz w:val="24"/>
          <w:lang w:val="en-US"/>
        </w:rPr>
        <w:t xml:space="preserve">Republic of Serbia, </w:t>
      </w:r>
    </w:p>
    <w:p w14:paraId="67CC1F89" w14:textId="77777777" w:rsidR="00C108F1" w:rsidRDefault="00C108F1" w:rsidP="00C108F1">
      <w:pPr>
        <w:ind w:left="567"/>
        <w:jc w:val="center"/>
        <w:rPr>
          <w:rFonts w:ascii="Times New Roman" w:hAnsi="Times New Roman"/>
          <w:sz w:val="24"/>
          <w:lang w:val="en-US"/>
        </w:rPr>
      </w:pPr>
      <w:proofErr w:type="spellStart"/>
      <w:r w:rsidRPr="00C108F1">
        <w:rPr>
          <w:rFonts w:ascii="Times New Roman" w:hAnsi="Times New Roman"/>
          <w:sz w:val="24"/>
          <w:lang w:val="en-US"/>
        </w:rPr>
        <w:lastRenderedPageBreak/>
        <w:t>Narodnih</w:t>
      </w:r>
      <w:proofErr w:type="spellEnd"/>
      <w:r w:rsidRPr="00C108F1">
        <w:rPr>
          <w:rFonts w:ascii="Times New Roman" w:hAnsi="Times New Roman"/>
          <w:sz w:val="24"/>
          <w:lang w:val="en-US"/>
        </w:rPr>
        <w:t xml:space="preserve"> </w:t>
      </w:r>
      <w:proofErr w:type="spellStart"/>
      <w:r w:rsidRPr="00C108F1">
        <w:rPr>
          <w:rFonts w:ascii="Times New Roman" w:hAnsi="Times New Roman"/>
          <w:sz w:val="24"/>
          <w:lang w:val="en-US"/>
        </w:rPr>
        <w:t>Heroja</w:t>
      </w:r>
      <w:proofErr w:type="spellEnd"/>
      <w:r w:rsidRPr="00C108F1">
        <w:rPr>
          <w:rFonts w:ascii="Times New Roman" w:hAnsi="Times New Roman"/>
          <w:sz w:val="24"/>
          <w:lang w:val="en-US"/>
        </w:rPr>
        <w:t xml:space="preserve"> 4, </w:t>
      </w:r>
    </w:p>
    <w:p w14:paraId="769129BA" w14:textId="3B3F0BF4" w:rsidR="00C108F1" w:rsidRDefault="000A0AE1" w:rsidP="00C108F1">
      <w:pPr>
        <w:ind w:left="567"/>
        <w:jc w:val="center"/>
        <w:rPr>
          <w:rFonts w:ascii="Times New Roman" w:hAnsi="Times New Roman"/>
          <w:sz w:val="24"/>
          <w:lang w:val="en-US"/>
        </w:rPr>
      </w:pPr>
      <w:r w:rsidRPr="00C108F1">
        <w:rPr>
          <w:rFonts w:ascii="Times New Roman" w:hAnsi="Times New Roman"/>
          <w:sz w:val="24"/>
          <w:lang w:val="en-US"/>
        </w:rPr>
        <w:t>11070 Belgrade</w:t>
      </w:r>
    </w:p>
    <w:p w14:paraId="5DFDEA99" w14:textId="62EC1D7E" w:rsidR="0047783A" w:rsidRPr="00C108F1" w:rsidRDefault="0047783A" w:rsidP="00C108F1">
      <w:pPr>
        <w:ind w:left="567"/>
        <w:jc w:val="center"/>
        <w:rPr>
          <w:rFonts w:ascii="Times New Roman" w:hAnsi="Times New Roman"/>
          <w:sz w:val="22"/>
        </w:rPr>
      </w:pPr>
      <w:r w:rsidRPr="00C108F1">
        <w:rPr>
          <w:rFonts w:ascii="Times New Roman" w:hAnsi="Times New Roman"/>
          <w:sz w:val="22"/>
        </w:rPr>
        <w:t>If the tenders are hand delivered they should be delivered to the following address:</w:t>
      </w:r>
    </w:p>
    <w:p w14:paraId="5A277C30" w14:textId="6F768074" w:rsidR="00C108F1" w:rsidRPr="00C108F1" w:rsidRDefault="00C108F1" w:rsidP="00C108F1">
      <w:pPr>
        <w:ind w:left="567"/>
        <w:jc w:val="center"/>
        <w:rPr>
          <w:rFonts w:ascii="Times New Roman" w:hAnsi="Times New Roman"/>
          <w:sz w:val="22"/>
        </w:rPr>
      </w:pPr>
      <w:r w:rsidRPr="00C108F1">
        <w:rPr>
          <w:rFonts w:ascii="Times New Roman" w:hAnsi="Times New Roman"/>
          <w:sz w:val="22"/>
        </w:rPr>
        <w:t>Commissariat for Refugees and Migration</w:t>
      </w:r>
    </w:p>
    <w:p w14:paraId="37D42045" w14:textId="302AC8B8" w:rsidR="00C108F1" w:rsidRPr="00C108F1" w:rsidRDefault="00C108F1" w:rsidP="00C108F1">
      <w:pPr>
        <w:ind w:left="567"/>
        <w:jc w:val="center"/>
        <w:rPr>
          <w:rFonts w:ascii="Times New Roman" w:hAnsi="Times New Roman"/>
          <w:sz w:val="22"/>
        </w:rPr>
      </w:pPr>
      <w:r w:rsidRPr="00C108F1">
        <w:rPr>
          <w:rFonts w:ascii="Times New Roman" w:hAnsi="Times New Roman"/>
          <w:sz w:val="22"/>
        </w:rPr>
        <w:t>Republic of Serbia,</w:t>
      </w:r>
    </w:p>
    <w:p w14:paraId="5FE6C0F2" w14:textId="746307F1" w:rsidR="00C108F1" w:rsidRPr="00C108F1" w:rsidRDefault="00C108F1" w:rsidP="00C108F1">
      <w:pPr>
        <w:ind w:left="567"/>
        <w:jc w:val="center"/>
        <w:rPr>
          <w:rFonts w:ascii="Times New Roman" w:hAnsi="Times New Roman"/>
          <w:sz w:val="22"/>
        </w:rPr>
      </w:pPr>
      <w:proofErr w:type="spellStart"/>
      <w:r w:rsidRPr="00C108F1">
        <w:rPr>
          <w:rFonts w:ascii="Times New Roman" w:hAnsi="Times New Roman"/>
          <w:sz w:val="22"/>
        </w:rPr>
        <w:t>Narodnih</w:t>
      </w:r>
      <w:proofErr w:type="spellEnd"/>
      <w:r w:rsidRPr="00C108F1">
        <w:rPr>
          <w:rFonts w:ascii="Times New Roman" w:hAnsi="Times New Roman"/>
          <w:sz w:val="22"/>
        </w:rPr>
        <w:t xml:space="preserve"> </w:t>
      </w:r>
      <w:proofErr w:type="spellStart"/>
      <w:r w:rsidRPr="00C108F1">
        <w:rPr>
          <w:rFonts w:ascii="Times New Roman" w:hAnsi="Times New Roman"/>
          <w:sz w:val="22"/>
        </w:rPr>
        <w:t>Heroja</w:t>
      </w:r>
      <w:proofErr w:type="spellEnd"/>
      <w:r w:rsidRPr="00C108F1">
        <w:rPr>
          <w:rFonts w:ascii="Times New Roman" w:hAnsi="Times New Roman"/>
          <w:sz w:val="22"/>
        </w:rPr>
        <w:t xml:space="preserve"> 4,</w:t>
      </w:r>
    </w:p>
    <w:p w14:paraId="316D86BB" w14:textId="2F850793" w:rsidR="00C108F1" w:rsidRDefault="000A0AE1" w:rsidP="00C108F1">
      <w:pPr>
        <w:ind w:left="567"/>
        <w:jc w:val="center"/>
        <w:rPr>
          <w:rFonts w:ascii="Times New Roman" w:hAnsi="Times New Roman"/>
          <w:sz w:val="22"/>
        </w:rPr>
      </w:pPr>
      <w:r w:rsidRPr="00C108F1">
        <w:rPr>
          <w:rFonts w:ascii="Times New Roman" w:hAnsi="Times New Roman"/>
          <w:sz w:val="22"/>
        </w:rPr>
        <w:t>11070 Belgrade</w:t>
      </w:r>
    </w:p>
    <w:p w14:paraId="1FC7BA45" w14:textId="00E3778A" w:rsidR="0047783A" w:rsidRPr="00C108F1" w:rsidRDefault="0047783A" w:rsidP="00C108F1">
      <w:pPr>
        <w:ind w:left="567"/>
        <w:jc w:val="both"/>
        <w:rPr>
          <w:rFonts w:ascii="Times New Roman" w:hAnsi="Times New Roman"/>
          <w:sz w:val="22"/>
        </w:rPr>
      </w:pPr>
      <w:r w:rsidRPr="00C108F1">
        <w:rPr>
          <w:rFonts w:ascii="Times New Roman" w:hAnsi="Times New Roman"/>
          <w:sz w:val="22"/>
        </w:rPr>
        <w:t>Tenders must comply with the following conditions:</w:t>
      </w:r>
    </w:p>
    <w:p w14:paraId="7C5BF90B" w14:textId="4C0A806F" w:rsidR="0093219D" w:rsidRDefault="0047783A" w:rsidP="000D1B17">
      <w:pPr>
        <w:pStyle w:val="Heading2"/>
        <w:ind w:left="567" w:hanging="567"/>
        <w:jc w:val="both"/>
        <w:rPr>
          <w:rFonts w:ascii="Times New Roman" w:hAnsi="Times New Roman"/>
          <w:b/>
          <w:sz w:val="22"/>
          <w:lang w:val="en-GB"/>
        </w:rPr>
      </w:pPr>
      <w:bookmarkStart w:id="17" w:name="_Ref500330141"/>
      <w:r w:rsidRPr="00C108F1">
        <w:rPr>
          <w:rFonts w:ascii="Times New Roman" w:hAnsi="Times New Roman"/>
          <w:sz w:val="22"/>
          <w:lang w:val="en-GB"/>
        </w:rPr>
        <w:t>10.</w:t>
      </w:r>
      <w:r w:rsidR="00F953EB" w:rsidRPr="00C108F1">
        <w:rPr>
          <w:rFonts w:ascii="Times New Roman" w:hAnsi="Times New Roman"/>
          <w:sz w:val="22"/>
          <w:lang w:val="en-GB"/>
        </w:rPr>
        <w:t>2</w:t>
      </w:r>
      <w:r w:rsidRPr="00C108F1">
        <w:rPr>
          <w:rFonts w:ascii="Times New Roman" w:hAnsi="Times New Roman"/>
          <w:sz w:val="22"/>
          <w:lang w:val="en-GB"/>
        </w:rPr>
        <w:tab/>
      </w:r>
      <w:r w:rsidRPr="001F56D9">
        <w:rPr>
          <w:rFonts w:ascii="Times New Roman" w:hAnsi="Times New Roman"/>
          <w:b/>
          <w:sz w:val="22"/>
          <w:lang w:val="en-GB"/>
        </w:rPr>
        <w:t xml:space="preserve">All tenders must be submitted in one original, marked </w:t>
      </w:r>
      <w:r w:rsidR="006A5F84" w:rsidRPr="001F56D9">
        <w:rPr>
          <w:rFonts w:ascii="Times New Roman" w:hAnsi="Times New Roman"/>
          <w:b/>
          <w:sz w:val="22"/>
          <w:lang w:val="en-GB"/>
        </w:rPr>
        <w:t>‘</w:t>
      </w:r>
      <w:r w:rsidRPr="001F56D9">
        <w:rPr>
          <w:rFonts w:ascii="Times New Roman" w:hAnsi="Times New Roman"/>
          <w:b/>
          <w:sz w:val="22"/>
          <w:lang w:val="en-GB"/>
        </w:rPr>
        <w:t>original</w:t>
      </w:r>
      <w:r w:rsidR="006A5F84" w:rsidRPr="001F56D9">
        <w:rPr>
          <w:rFonts w:ascii="Times New Roman" w:hAnsi="Times New Roman"/>
          <w:b/>
          <w:sz w:val="22"/>
          <w:lang w:val="en-GB"/>
        </w:rPr>
        <w:t>’</w:t>
      </w:r>
      <w:r w:rsidRPr="001F56D9">
        <w:rPr>
          <w:rFonts w:ascii="Times New Roman" w:hAnsi="Times New Roman"/>
          <w:b/>
          <w:sz w:val="22"/>
          <w:lang w:val="en-GB"/>
        </w:rPr>
        <w:t xml:space="preserve">, and </w:t>
      </w:r>
      <w:r w:rsidR="00D257A9">
        <w:rPr>
          <w:rFonts w:ascii="Times New Roman" w:hAnsi="Times New Roman"/>
          <w:b/>
          <w:sz w:val="22"/>
          <w:lang w:val="en-GB"/>
        </w:rPr>
        <w:t>2</w:t>
      </w:r>
      <w:r w:rsidR="001F56D9" w:rsidRPr="001F56D9">
        <w:rPr>
          <w:rFonts w:ascii="Times New Roman" w:hAnsi="Times New Roman"/>
          <w:b/>
          <w:sz w:val="22"/>
          <w:lang w:val="en-GB"/>
        </w:rPr>
        <w:t xml:space="preserve"> </w:t>
      </w:r>
      <w:r w:rsidRPr="001F56D9">
        <w:rPr>
          <w:rFonts w:ascii="Times New Roman" w:hAnsi="Times New Roman"/>
          <w:b/>
          <w:sz w:val="22"/>
          <w:lang w:val="en-GB"/>
        </w:rPr>
        <w:t xml:space="preserve">copies signed in the same way as the original and marked </w:t>
      </w:r>
      <w:r w:rsidR="006A5F84" w:rsidRPr="001F56D9">
        <w:rPr>
          <w:rFonts w:ascii="Times New Roman" w:hAnsi="Times New Roman"/>
          <w:b/>
          <w:sz w:val="22"/>
          <w:lang w:val="en-GB"/>
        </w:rPr>
        <w:t>‘</w:t>
      </w:r>
      <w:r w:rsidRPr="001F56D9">
        <w:rPr>
          <w:rFonts w:ascii="Times New Roman" w:hAnsi="Times New Roman"/>
          <w:b/>
          <w:sz w:val="22"/>
          <w:lang w:val="en-GB"/>
        </w:rPr>
        <w:t>copy</w:t>
      </w:r>
      <w:r w:rsidR="006A5F84" w:rsidRPr="001F56D9">
        <w:rPr>
          <w:rFonts w:ascii="Times New Roman" w:hAnsi="Times New Roman"/>
          <w:b/>
          <w:sz w:val="22"/>
          <w:lang w:val="en-GB"/>
        </w:rPr>
        <w:t>’</w:t>
      </w:r>
      <w:r w:rsidRPr="001F56D9">
        <w:rPr>
          <w:rFonts w:ascii="Times New Roman" w:hAnsi="Times New Roman"/>
          <w:b/>
          <w:sz w:val="22"/>
          <w:lang w:val="en-GB"/>
        </w:rPr>
        <w:t xml:space="preserve">. </w:t>
      </w:r>
    </w:p>
    <w:p w14:paraId="4C41A8D4" w14:textId="3E207F33" w:rsidR="0047783A" w:rsidRPr="0093219D" w:rsidRDefault="0093219D" w:rsidP="000D1B17">
      <w:pPr>
        <w:pStyle w:val="Heading2"/>
        <w:ind w:left="567" w:hanging="567"/>
        <w:jc w:val="both"/>
        <w:rPr>
          <w:rFonts w:ascii="Times New Roman" w:hAnsi="Times New Roman"/>
          <w:lang w:val="en-GB"/>
        </w:rPr>
      </w:pPr>
      <w:r>
        <w:rPr>
          <w:rFonts w:ascii="Times New Roman" w:hAnsi="Times New Roman"/>
          <w:sz w:val="22"/>
          <w:lang w:val="en-GB"/>
        </w:rPr>
        <w:t xml:space="preserve">          </w:t>
      </w:r>
      <w:r w:rsidRPr="0093219D">
        <w:rPr>
          <w:rFonts w:ascii="Times New Roman" w:hAnsi="Times New Roman"/>
          <w:sz w:val="22"/>
          <w:lang w:val="en-GB"/>
        </w:rPr>
        <w:t>Tenders should be submitted in accordance with the double envelope system, i.e. in an outer parcel or envelope containing two separate, sealed envelopes, one bearing the words ‘Envelope A — technical offer’ and the other ‘Envelope B - financial offer’. All parts of the tender other than the financial offer must be submitted in Envelope A.</w:t>
      </w:r>
    </w:p>
    <w:bookmarkEnd w:id="17"/>
    <w:p w14:paraId="0DF6BCF6" w14:textId="73D474D5" w:rsidR="0086759F" w:rsidRPr="00C108F1" w:rsidRDefault="0047783A" w:rsidP="000D1B17">
      <w:pPr>
        <w:pStyle w:val="Heading2"/>
        <w:ind w:left="567" w:hanging="567"/>
        <w:jc w:val="both"/>
        <w:rPr>
          <w:rFonts w:ascii="Times New Roman" w:hAnsi="Times New Roman"/>
          <w:sz w:val="22"/>
          <w:lang w:val="en-GB"/>
        </w:rPr>
      </w:pPr>
      <w:r w:rsidRPr="00C108F1">
        <w:rPr>
          <w:rFonts w:ascii="Times New Roman" w:hAnsi="Times New Roman"/>
          <w:sz w:val="22"/>
          <w:lang w:val="en-GB"/>
        </w:rPr>
        <w:t>10.</w:t>
      </w:r>
      <w:r w:rsidR="00F953EB" w:rsidRPr="00C108F1">
        <w:rPr>
          <w:rFonts w:ascii="Times New Roman" w:hAnsi="Times New Roman"/>
          <w:sz w:val="22"/>
          <w:lang w:val="en-GB"/>
        </w:rPr>
        <w:t>3</w:t>
      </w:r>
      <w:r w:rsidRPr="00C108F1">
        <w:rPr>
          <w:rFonts w:ascii="Times New Roman" w:hAnsi="Times New Roman"/>
          <w:sz w:val="22"/>
          <w:lang w:val="en-GB"/>
        </w:rPr>
        <w:tab/>
      </w:r>
      <w:r w:rsidR="003F2375" w:rsidRPr="00C108F1">
        <w:rPr>
          <w:rFonts w:ascii="Times New Roman" w:hAnsi="Times New Roman"/>
          <w:sz w:val="22"/>
          <w:lang w:val="en-GB"/>
        </w:rPr>
        <w:t>The tenders should be submitted:</w:t>
      </w:r>
    </w:p>
    <w:p w14:paraId="4DBBEB14" w14:textId="77777777" w:rsidR="0086759F" w:rsidRPr="00C108F1" w:rsidRDefault="0086759F" w:rsidP="000D1B17">
      <w:pPr>
        <w:pStyle w:val="Heading2"/>
        <w:ind w:left="567" w:hanging="567"/>
        <w:jc w:val="both"/>
        <w:rPr>
          <w:rFonts w:ascii="Times New Roman" w:hAnsi="Times New Roman"/>
          <w:sz w:val="22"/>
          <w:lang w:val="en-GB"/>
        </w:rPr>
      </w:pPr>
      <w:r w:rsidRPr="00C108F1">
        <w:rPr>
          <w:rFonts w:ascii="Times New Roman" w:hAnsi="Times New Roman"/>
          <w:sz w:val="22"/>
          <w:lang w:val="en-GB"/>
        </w:rPr>
        <w:tab/>
        <w:t>(a) either by post or by courier service, in which case the evidence shall be constituted by the postmark or the date of the deposit slip</w:t>
      </w:r>
      <w:r w:rsidR="00803383" w:rsidRPr="00C108F1">
        <w:rPr>
          <w:rStyle w:val="FootnoteReference"/>
          <w:rFonts w:ascii="Times New Roman" w:hAnsi="Times New Roman"/>
          <w:sz w:val="22"/>
          <w:szCs w:val="22"/>
          <w:lang w:val="en-US"/>
        </w:rPr>
        <w:footnoteReference w:id="2"/>
      </w:r>
    </w:p>
    <w:p w14:paraId="3D364392" w14:textId="77777777" w:rsidR="0086759F" w:rsidRPr="00C108F1" w:rsidRDefault="0086759F" w:rsidP="000D1B17">
      <w:pPr>
        <w:pStyle w:val="Heading2"/>
        <w:ind w:left="567" w:hanging="567"/>
        <w:jc w:val="both"/>
        <w:rPr>
          <w:rFonts w:ascii="Times New Roman" w:hAnsi="Times New Roman"/>
          <w:sz w:val="22"/>
          <w:lang w:val="en-GB"/>
        </w:rPr>
      </w:pPr>
      <w:r w:rsidRPr="00C108F1">
        <w:rPr>
          <w:rFonts w:ascii="Times New Roman" w:hAnsi="Times New Roman"/>
          <w:sz w:val="22"/>
          <w:lang w:val="en-GB"/>
        </w:rPr>
        <w:tab/>
        <w:t xml:space="preserve">(b) </w:t>
      </w:r>
      <w:r w:rsidR="00740F25" w:rsidRPr="00C108F1">
        <w:rPr>
          <w:rFonts w:ascii="Times New Roman" w:hAnsi="Times New Roman"/>
          <w:sz w:val="22"/>
          <w:lang w:val="en-GB"/>
        </w:rPr>
        <w:t xml:space="preserve">or </w:t>
      </w:r>
      <w:r w:rsidRPr="00C108F1">
        <w:rPr>
          <w:rFonts w:ascii="Times New Roman" w:hAnsi="Times New Roman"/>
          <w:sz w:val="22"/>
          <w:lang w:val="en-GB"/>
        </w:rPr>
        <w:t xml:space="preserve">by hand-delivery to the premises of the </w:t>
      </w:r>
      <w:r w:rsidR="006E4A76" w:rsidRPr="00C108F1">
        <w:rPr>
          <w:rFonts w:ascii="Times New Roman" w:hAnsi="Times New Roman"/>
          <w:sz w:val="22"/>
          <w:lang w:val="en-GB"/>
        </w:rPr>
        <w:t>contracting authority</w:t>
      </w:r>
      <w:r w:rsidRPr="00C108F1">
        <w:rPr>
          <w:rFonts w:ascii="Times New Roman" w:hAnsi="Times New Roman"/>
          <w:sz w:val="22"/>
          <w:lang w:val="en-GB"/>
        </w:rPr>
        <w:t xml:space="preserve"> by the participant in person or by an agent, in which case the evidence shall be constituted by </w:t>
      </w:r>
      <w:r w:rsidR="006E4A76" w:rsidRPr="00C108F1">
        <w:rPr>
          <w:rFonts w:ascii="Times New Roman" w:hAnsi="Times New Roman"/>
          <w:sz w:val="22"/>
          <w:lang w:val="en-GB"/>
        </w:rPr>
        <w:t xml:space="preserve">the </w:t>
      </w:r>
      <w:r w:rsidRPr="00C108F1">
        <w:rPr>
          <w:rFonts w:ascii="Times New Roman" w:hAnsi="Times New Roman"/>
          <w:sz w:val="22"/>
          <w:lang w:val="en-GB"/>
        </w:rPr>
        <w:t>acknowledgment of receipt.</w:t>
      </w:r>
      <w:r w:rsidR="0047783A" w:rsidRPr="00C108F1">
        <w:rPr>
          <w:rFonts w:ascii="Times New Roman" w:hAnsi="Times New Roman"/>
          <w:sz w:val="22"/>
          <w:lang w:val="en-GB"/>
        </w:rPr>
        <w:t xml:space="preserve"> </w:t>
      </w:r>
    </w:p>
    <w:p w14:paraId="65CB01B1" w14:textId="389307B7" w:rsidR="008B2A9C" w:rsidRPr="00C108F1" w:rsidRDefault="008B2A9C" w:rsidP="009956B4">
      <w:pPr>
        <w:pStyle w:val="Heading2"/>
        <w:keepNext w:val="0"/>
        <w:ind w:left="567"/>
        <w:jc w:val="both"/>
        <w:rPr>
          <w:rFonts w:ascii="Times New Roman" w:hAnsi="Times New Roman"/>
          <w:sz w:val="22"/>
          <w:lang w:val="en-IE"/>
        </w:rPr>
      </w:pPr>
      <w:r w:rsidRPr="00C108F1">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C108F1">
        <w:rPr>
          <w:rFonts w:ascii="Times New Roman" w:hAnsi="Times New Roman"/>
          <w:sz w:val="22"/>
          <w:lang w:val="en-GB"/>
        </w:rPr>
        <w:t xml:space="preserve"> </w:t>
      </w:r>
      <w:r w:rsidRPr="00C108F1">
        <w:rPr>
          <w:rFonts w:ascii="Times New Roman" w:hAnsi="Times New Roman"/>
          <w:sz w:val="22"/>
          <w:lang w:val="en-GB"/>
        </w:rPr>
        <w:t>or jeopardise decisions already taken and notified.</w:t>
      </w:r>
    </w:p>
    <w:p w14:paraId="380CD258" w14:textId="221C1B16" w:rsidR="0047783A" w:rsidRPr="009956B4" w:rsidRDefault="0047783A" w:rsidP="009956B4">
      <w:pPr>
        <w:pStyle w:val="Heading2"/>
        <w:keepNext w:val="0"/>
        <w:ind w:left="567" w:hanging="567"/>
        <w:jc w:val="both"/>
        <w:rPr>
          <w:rFonts w:ascii="Times New Roman" w:hAnsi="Times New Roman"/>
          <w:sz w:val="22"/>
          <w:lang w:val="en-IE"/>
        </w:rPr>
      </w:pPr>
      <w:r w:rsidRPr="00C108F1">
        <w:rPr>
          <w:rFonts w:ascii="Times New Roman" w:hAnsi="Times New Roman"/>
          <w:sz w:val="22"/>
          <w:lang w:val="en-GB"/>
        </w:rPr>
        <w:t>10.</w:t>
      </w:r>
      <w:r w:rsidR="00F953EB" w:rsidRPr="00C108F1">
        <w:rPr>
          <w:rFonts w:ascii="Times New Roman" w:hAnsi="Times New Roman"/>
          <w:sz w:val="22"/>
          <w:lang w:val="en-GB"/>
        </w:rPr>
        <w:t>4</w:t>
      </w:r>
      <w:r w:rsidRPr="00C108F1">
        <w:rPr>
          <w:rFonts w:ascii="Times New Roman" w:hAnsi="Times New Roman"/>
          <w:sz w:val="22"/>
          <w:lang w:val="en-GB"/>
        </w:rPr>
        <w:tab/>
        <w:t>All tenders, including annexes and all supporting documents, must be submitted in a sealed envelope bearing only:</w:t>
      </w:r>
    </w:p>
    <w:p w14:paraId="5EEE5B26" w14:textId="77777777" w:rsidR="0047783A" w:rsidRPr="00C108F1" w:rsidRDefault="0047783A" w:rsidP="009956B4">
      <w:pPr>
        <w:pStyle w:val="Heading2"/>
        <w:keepNext w:val="0"/>
        <w:ind w:left="567"/>
        <w:jc w:val="both"/>
        <w:rPr>
          <w:rFonts w:ascii="Times New Roman" w:hAnsi="Times New Roman"/>
          <w:sz w:val="22"/>
          <w:lang w:val="en-IE"/>
        </w:rPr>
      </w:pPr>
      <w:r w:rsidRPr="00C108F1">
        <w:rPr>
          <w:rFonts w:ascii="Times New Roman" w:hAnsi="Times New Roman"/>
          <w:sz w:val="22"/>
          <w:lang w:val="en-GB"/>
        </w:rPr>
        <w:t>a)</w:t>
      </w:r>
      <w:r w:rsidRPr="00C108F1">
        <w:rPr>
          <w:rFonts w:ascii="Times New Roman" w:hAnsi="Times New Roman"/>
          <w:sz w:val="22"/>
          <w:lang w:val="en-GB"/>
        </w:rPr>
        <w:tab/>
        <w:t>the above address;</w:t>
      </w:r>
    </w:p>
    <w:p w14:paraId="792BB132" w14:textId="02A59D61" w:rsidR="0047783A" w:rsidRPr="00C108F1" w:rsidRDefault="0047783A" w:rsidP="009956B4">
      <w:pPr>
        <w:pStyle w:val="Heading2"/>
        <w:keepNext w:val="0"/>
        <w:ind w:left="567"/>
        <w:jc w:val="both"/>
        <w:rPr>
          <w:rFonts w:ascii="Times New Roman" w:hAnsi="Times New Roman"/>
          <w:sz w:val="22"/>
          <w:lang w:val="en-IE"/>
        </w:rPr>
      </w:pPr>
      <w:r w:rsidRPr="00C108F1">
        <w:rPr>
          <w:rFonts w:ascii="Times New Roman" w:hAnsi="Times New Roman"/>
          <w:sz w:val="22"/>
          <w:lang w:val="en-GB"/>
        </w:rPr>
        <w:t>b)</w:t>
      </w:r>
      <w:r w:rsidRPr="00C108F1">
        <w:rPr>
          <w:rFonts w:ascii="Times New Roman" w:hAnsi="Times New Roman"/>
          <w:sz w:val="22"/>
          <w:lang w:val="en-GB"/>
        </w:rPr>
        <w:tab/>
        <w:t xml:space="preserve">the reference code of this tender procedure, (i.e. </w:t>
      </w:r>
      <w:r w:rsidR="00B05C22" w:rsidRPr="00B05C22">
        <w:t xml:space="preserve"> </w:t>
      </w:r>
      <w:r w:rsidR="00B05C22">
        <w:rPr>
          <w:rFonts w:ascii="Times New Roman" w:hAnsi="Times New Roman"/>
          <w:sz w:val="22"/>
          <w:lang w:val="en-GB"/>
        </w:rPr>
        <w:t>IPA/2022/435-352/</w:t>
      </w:r>
      <w:r w:rsidR="005F63E8">
        <w:rPr>
          <w:rFonts w:ascii="Times New Roman" w:hAnsi="Times New Roman"/>
          <w:sz w:val="22"/>
          <w:lang w:val="en-GB"/>
        </w:rPr>
        <w:t>2024-</w:t>
      </w:r>
      <w:r w:rsidR="00A93005">
        <w:rPr>
          <w:rFonts w:ascii="Times New Roman" w:hAnsi="Times New Roman"/>
          <w:sz w:val="22"/>
          <w:lang w:val="en-GB"/>
        </w:rPr>
        <w:t>18</w:t>
      </w:r>
      <w:r w:rsidR="00221264">
        <w:rPr>
          <w:rFonts w:ascii="Times New Roman" w:hAnsi="Times New Roman"/>
          <w:sz w:val="22"/>
          <w:lang w:val="en-GB"/>
        </w:rPr>
        <w:t>)</w:t>
      </w:r>
      <w:r w:rsidRPr="00C108F1">
        <w:rPr>
          <w:rFonts w:ascii="Times New Roman" w:hAnsi="Times New Roman"/>
          <w:sz w:val="22"/>
          <w:lang w:val="en-GB"/>
        </w:rPr>
        <w:t>;</w:t>
      </w:r>
    </w:p>
    <w:p w14:paraId="1C39B6B0" w14:textId="77777777" w:rsidR="0047783A" w:rsidRPr="00C108F1" w:rsidRDefault="0047783A" w:rsidP="009956B4">
      <w:pPr>
        <w:pStyle w:val="Heading2"/>
        <w:keepNext w:val="0"/>
        <w:ind w:left="567"/>
        <w:jc w:val="both"/>
        <w:rPr>
          <w:rFonts w:ascii="Times New Roman" w:hAnsi="Times New Roman"/>
          <w:sz w:val="22"/>
          <w:lang w:val="en-IE"/>
        </w:rPr>
      </w:pPr>
      <w:r w:rsidRPr="00C108F1">
        <w:rPr>
          <w:rFonts w:ascii="Times New Roman" w:hAnsi="Times New Roman"/>
          <w:sz w:val="22"/>
          <w:lang w:val="en-GB"/>
        </w:rPr>
        <w:t>c)</w:t>
      </w:r>
      <w:r w:rsidRPr="00C108F1">
        <w:rPr>
          <w:rFonts w:ascii="Times New Roman" w:hAnsi="Times New Roman"/>
          <w:sz w:val="22"/>
          <w:lang w:val="en-GB"/>
        </w:rPr>
        <w:tab/>
        <w:t>where applicable, the number of the lot(s) tendered for;</w:t>
      </w:r>
    </w:p>
    <w:p w14:paraId="6D224A96" w14:textId="77777777" w:rsidR="0047783A" w:rsidRPr="00C108F1" w:rsidRDefault="0047783A" w:rsidP="009956B4">
      <w:pPr>
        <w:pStyle w:val="Heading2"/>
        <w:keepNext w:val="0"/>
        <w:ind w:left="1418" w:hanging="851"/>
        <w:jc w:val="both"/>
        <w:rPr>
          <w:rFonts w:ascii="Times New Roman" w:hAnsi="Times New Roman"/>
          <w:sz w:val="22"/>
          <w:lang w:val="en-IE"/>
        </w:rPr>
      </w:pPr>
      <w:r w:rsidRPr="00C108F1">
        <w:rPr>
          <w:rFonts w:ascii="Times New Roman" w:hAnsi="Times New Roman"/>
          <w:sz w:val="22"/>
          <w:lang w:val="en-GB"/>
        </w:rPr>
        <w:t>d)</w:t>
      </w:r>
      <w:r w:rsidRPr="00C108F1">
        <w:rPr>
          <w:rFonts w:ascii="Times New Roman" w:hAnsi="Times New Roman"/>
          <w:sz w:val="22"/>
          <w:lang w:val="en-GB"/>
        </w:rPr>
        <w:tab/>
        <w:t xml:space="preserve">the words </w:t>
      </w:r>
      <w:r w:rsidR="006A5F84" w:rsidRPr="00C108F1">
        <w:rPr>
          <w:rFonts w:ascii="Times New Roman" w:hAnsi="Times New Roman"/>
          <w:sz w:val="22"/>
          <w:lang w:val="en-GB"/>
        </w:rPr>
        <w:t>‘</w:t>
      </w:r>
      <w:r w:rsidRPr="00C108F1">
        <w:rPr>
          <w:rFonts w:ascii="Times New Roman" w:hAnsi="Times New Roman"/>
          <w:sz w:val="22"/>
          <w:lang w:val="en-GB"/>
        </w:rPr>
        <w:t>Not to be opened before the tender opening session</w:t>
      </w:r>
      <w:r w:rsidR="006A5F84" w:rsidRPr="00C108F1">
        <w:rPr>
          <w:rFonts w:ascii="Times New Roman" w:hAnsi="Times New Roman"/>
          <w:sz w:val="22"/>
          <w:lang w:val="en-GB"/>
        </w:rPr>
        <w:t>’</w:t>
      </w:r>
      <w:r w:rsidRPr="00C108F1">
        <w:rPr>
          <w:rFonts w:ascii="Times New Roman" w:hAnsi="Times New Roman"/>
          <w:sz w:val="22"/>
          <w:lang w:val="en-GB"/>
        </w:rPr>
        <w:t xml:space="preserve"> in the language of the tender dossier and</w:t>
      </w:r>
      <w:r w:rsidRPr="00C108F1">
        <w:rPr>
          <w:rFonts w:ascii="Times New Roman" w:hAnsi="Times New Roman"/>
          <w:sz w:val="22"/>
          <w:lang w:val="en-IE"/>
        </w:rPr>
        <w:t xml:space="preserve"> &lt;equivalent phrase in the local language&gt;.</w:t>
      </w:r>
    </w:p>
    <w:p w14:paraId="579455BA" w14:textId="77777777" w:rsidR="0047783A" w:rsidRPr="00C108F1" w:rsidRDefault="0047783A" w:rsidP="009956B4">
      <w:pPr>
        <w:pStyle w:val="Heading2"/>
        <w:keepNext w:val="0"/>
        <w:ind w:left="567"/>
        <w:jc w:val="both"/>
        <w:rPr>
          <w:rFonts w:ascii="Times New Roman" w:hAnsi="Times New Roman"/>
          <w:sz w:val="22"/>
          <w:lang w:val="en-IE"/>
        </w:rPr>
      </w:pPr>
      <w:r w:rsidRPr="00C108F1">
        <w:rPr>
          <w:rFonts w:ascii="Times New Roman" w:hAnsi="Times New Roman"/>
          <w:sz w:val="22"/>
          <w:lang w:val="en-GB"/>
        </w:rPr>
        <w:t>e)</w:t>
      </w:r>
      <w:r w:rsidRPr="00C108F1">
        <w:rPr>
          <w:rFonts w:ascii="Times New Roman" w:hAnsi="Times New Roman"/>
          <w:sz w:val="22"/>
          <w:lang w:val="en-GB"/>
        </w:rPr>
        <w:tab/>
        <w:t>the name of the tenderer.</w:t>
      </w:r>
    </w:p>
    <w:p w14:paraId="70A99683" w14:textId="75B64BDE" w:rsidR="0047783A" w:rsidRPr="00C108F1" w:rsidRDefault="0047783A" w:rsidP="009956B4">
      <w:pPr>
        <w:pStyle w:val="Heading2"/>
        <w:keepNext w:val="0"/>
        <w:ind w:left="567"/>
        <w:jc w:val="both"/>
        <w:rPr>
          <w:rFonts w:ascii="Times New Roman" w:hAnsi="Times New Roman"/>
          <w:sz w:val="22"/>
          <w:lang w:val="en-IE"/>
        </w:rPr>
      </w:pPr>
      <w:r w:rsidRPr="00C108F1">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r w:rsidR="00D37E3E" w:rsidRPr="00C108F1">
        <w:rPr>
          <w:rFonts w:ascii="Times New Roman" w:hAnsi="Times New Roman"/>
          <w:sz w:val="22"/>
          <w:lang w:val="en-GB"/>
        </w:rPr>
        <w:t>]</w:t>
      </w:r>
    </w:p>
    <w:p w14:paraId="5D07CC26" w14:textId="76DEB0B8" w:rsidR="0047783A" w:rsidRPr="001A2BC4" w:rsidRDefault="00A633C6" w:rsidP="009956B4">
      <w:pPr>
        <w:pStyle w:val="Heading1"/>
        <w:rPr>
          <w:lang w:val="en-GB"/>
        </w:rPr>
      </w:pPr>
      <w:bookmarkStart w:id="18" w:name="_Toc42488080"/>
      <w:r>
        <w:rPr>
          <w:lang w:val="en-GB"/>
        </w:rPr>
        <w:lastRenderedPageBreak/>
        <w:t xml:space="preserve">11. </w:t>
      </w:r>
      <w:r w:rsidR="0047783A" w:rsidRPr="001A2BC4">
        <w:rPr>
          <w:lang w:val="en-GB"/>
        </w:rPr>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108F1">
      <w:pPr>
        <w:pStyle w:val="Heading2"/>
        <w:keepLines/>
        <w:numPr>
          <w:ilvl w:val="0"/>
          <w:numId w:val="6"/>
        </w:numPr>
        <w:tabs>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1F87FE62"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C108F1">
        <w:rPr>
          <w:rFonts w:ascii="Times New Roman" w:hAnsi="Times New Roman"/>
          <w:sz w:val="22"/>
          <w:szCs w:val="22"/>
          <w:lang w:val="en-GB"/>
        </w:rPr>
        <w:t xml:space="preserve">A financial offer calculated on a DDP </w:t>
      </w:r>
      <w:r w:rsidR="000665DF" w:rsidRPr="00C108F1">
        <w:rPr>
          <w:rFonts w:ascii="Times New Roman" w:hAnsi="Times New Roman"/>
          <w:sz w:val="22"/>
          <w:szCs w:val="22"/>
          <w:lang w:val="en-GB"/>
        </w:rPr>
        <w:t xml:space="preserve">basis </w:t>
      </w:r>
      <w:r w:rsidR="00C108F1">
        <w:rPr>
          <w:rFonts w:ascii="Times New Roman" w:hAnsi="Times New Roman"/>
          <w:sz w:val="22"/>
          <w:szCs w:val="22"/>
          <w:lang w:val="en-GB"/>
        </w:rPr>
        <w:t>for the supplies tendered.</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8BD6B49" w14:textId="099877B9" w:rsidR="00405BF8" w:rsidRPr="00C108F1" w:rsidRDefault="00405BF8" w:rsidP="00E07D2A">
      <w:pPr>
        <w:ind w:left="851"/>
        <w:jc w:val="both"/>
        <w:rPr>
          <w:rFonts w:ascii="Times New Roman" w:hAnsi="Times New Roman"/>
          <w:sz w:val="22"/>
          <w:szCs w:val="22"/>
        </w:rPr>
      </w:pPr>
      <w:r w:rsidRPr="00C108F1">
        <w:rPr>
          <w:rFonts w:ascii="Times New Roman" w:hAnsi="Times New Roman"/>
          <w:sz w:val="22"/>
          <w:szCs w:val="22"/>
        </w:rPr>
        <w:t>The o</w:t>
      </w:r>
      <w:r w:rsidR="00C108F1" w:rsidRPr="00C108F1">
        <w:rPr>
          <w:rFonts w:ascii="Times New Roman" w:hAnsi="Times New Roman"/>
          <w:sz w:val="22"/>
          <w:szCs w:val="22"/>
        </w:rPr>
        <w:t>riginal signed tender guarantee</w:t>
      </w:r>
      <w:r w:rsidR="00F166D4" w:rsidRPr="00C108F1">
        <w:rPr>
          <w:rFonts w:ascii="Times New Roman" w:hAnsi="Times New Roman"/>
          <w:sz w:val="22"/>
          <w:szCs w:val="22"/>
        </w:rPr>
        <w:t>.</w:t>
      </w:r>
      <w:r w:rsidRPr="00C108F1">
        <w:rPr>
          <w:rFonts w:ascii="Times New Roman" w:hAnsi="Times New Roman"/>
          <w:sz w:val="22"/>
          <w:szCs w:val="22"/>
        </w:rPr>
        <w:t xml:space="preserve"> </w:t>
      </w:r>
    </w:p>
    <w:p w14:paraId="2DC9C0E9" w14:textId="47F01641" w:rsidR="00AC0DE2" w:rsidRPr="00A5252A" w:rsidRDefault="0047783A" w:rsidP="00AC0DE2">
      <w:pPr>
        <w:numPr>
          <w:ilvl w:val="0"/>
          <w:numId w:val="6"/>
        </w:numPr>
        <w:tabs>
          <w:tab w:val="num" w:pos="851"/>
        </w:tabs>
        <w:ind w:left="851" w:hanging="425"/>
        <w:jc w:val="both"/>
        <w:rPr>
          <w:rFonts w:ascii="Times New Roman" w:hAnsi="Times New Roman"/>
          <w:sz w:val="22"/>
          <w:szCs w:val="22"/>
          <w:highlight w:val="lightGray"/>
        </w:rPr>
      </w:pPr>
      <w:r w:rsidRPr="00C108F1">
        <w:rPr>
          <w:rFonts w:ascii="Times New Roman" w:hAnsi="Times New Roman"/>
          <w:sz w:val="22"/>
          <w:szCs w:val="22"/>
        </w:rPr>
        <w:t xml:space="preserve">The </w:t>
      </w:r>
      <w:r w:rsidR="0002493B" w:rsidRPr="00C108F1">
        <w:rPr>
          <w:rFonts w:ascii="Times New Roman" w:hAnsi="Times New Roman"/>
          <w:sz w:val="22"/>
          <w:szCs w:val="22"/>
        </w:rPr>
        <w:t>"</w:t>
      </w:r>
      <w:r w:rsidRPr="00C108F1">
        <w:rPr>
          <w:rFonts w:ascii="Times New Roman" w:hAnsi="Times New Roman"/>
          <w:sz w:val="22"/>
          <w:szCs w:val="22"/>
        </w:rPr>
        <w:t xml:space="preserve">Tender </w:t>
      </w:r>
      <w:r w:rsidR="005C1201" w:rsidRPr="00C108F1">
        <w:rPr>
          <w:rFonts w:ascii="Times New Roman" w:hAnsi="Times New Roman"/>
          <w:sz w:val="22"/>
          <w:szCs w:val="22"/>
        </w:rPr>
        <w:t>f</w:t>
      </w:r>
      <w:r w:rsidRPr="00C108F1">
        <w:rPr>
          <w:rFonts w:ascii="Times New Roman" w:hAnsi="Times New Roman"/>
          <w:sz w:val="22"/>
          <w:szCs w:val="22"/>
        </w:rPr>
        <w:t xml:space="preserve">orm for a </w:t>
      </w:r>
      <w:r w:rsidR="005C1201" w:rsidRPr="00C108F1">
        <w:rPr>
          <w:rFonts w:ascii="Times New Roman" w:hAnsi="Times New Roman"/>
          <w:sz w:val="22"/>
          <w:szCs w:val="22"/>
        </w:rPr>
        <w:t>s</w:t>
      </w:r>
      <w:r w:rsidRPr="00C108F1">
        <w:rPr>
          <w:rFonts w:ascii="Times New Roman" w:hAnsi="Times New Roman"/>
          <w:sz w:val="22"/>
          <w:szCs w:val="22"/>
        </w:rPr>
        <w:t xml:space="preserve">upply </w:t>
      </w:r>
      <w:r w:rsidR="005C1201" w:rsidRPr="00C108F1">
        <w:rPr>
          <w:rFonts w:ascii="Times New Roman" w:hAnsi="Times New Roman"/>
          <w:sz w:val="22"/>
          <w:szCs w:val="22"/>
        </w:rPr>
        <w:t>c</w:t>
      </w:r>
      <w:r w:rsidRPr="00C108F1">
        <w:rPr>
          <w:rFonts w:ascii="Times New Roman" w:hAnsi="Times New Roman"/>
          <w:sz w:val="22"/>
          <w:szCs w:val="22"/>
        </w:rPr>
        <w:t>ontract</w:t>
      </w:r>
      <w:r w:rsidR="0002493B" w:rsidRPr="00C108F1">
        <w:rPr>
          <w:rFonts w:ascii="Times New Roman" w:hAnsi="Times New Roman"/>
          <w:sz w:val="22"/>
          <w:szCs w:val="22"/>
        </w:rPr>
        <w:t>"</w:t>
      </w:r>
      <w:r w:rsidRPr="00C108F1">
        <w:rPr>
          <w:rFonts w:ascii="Times New Roman" w:hAnsi="Times New Roman"/>
          <w:sz w:val="22"/>
          <w:szCs w:val="22"/>
        </w:rPr>
        <w:t xml:space="preserve">, </w:t>
      </w:r>
      <w:r w:rsidR="007A0C47" w:rsidRPr="00C108F1">
        <w:rPr>
          <w:rFonts w:ascii="Times New Roman" w:hAnsi="Times New Roman"/>
          <w:sz w:val="22"/>
          <w:szCs w:val="22"/>
        </w:rPr>
        <w:t xml:space="preserve">together with Annex 1 </w:t>
      </w:r>
      <w:r w:rsidR="0002493B" w:rsidRPr="00C108F1">
        <w:rPr>
          <w:rFonts w:ascii="Times New Roman" w:hAnsi="Times New Roman"/>
          <w:b/>
          <w:sz w:val="22"/>
          <w:szCs w:val="22"/>
        </w:rPr>
        <w:t>"</w:t>
      </w:r>
      <w:r w:rsidR="007A0C47" w:rsidRPr="00C108F1">
        <w:rPr>
          <w:rFonts w:ascii="Times New Roman" w:hAnsi="Times New Roman"/>
          <w:b/>
          <w:sz w:val="22"/>
          <w:szCs w:val="22"/>
        </w:rPr>
        <w:t>Declaration o</w:t>
      </w:r>
      <w:r w:rsidR="0002493B" w:rsidRPr="00C108F1">
        <w:rPr>
          <w:rFonts w:ascii="Times New Roman" w:hAnsi="Times New Roman"/>
          <w:b/>
          <w:sz w:val="22"/>
          <w:szCs w:val="22"/>
        </w:rPr>
        <w:t>n</w:t>
      </w:r>
      <w:r w:rsidR="007A0C47" w:rsidRPr="00C108F1">
        <w:rPr>
          <w:rFonts w:ascii="Times New Roman" w:hAnsi="Times New Roman"/>
          <w:b/>
          <w:sz w:val="22"/>
          <w:szCs w:val="22"/>
        </w:rPr>
        <w:t xml:space="preserve"> honour on exclusion criteria and selection criteria</w:t>
      </w:r>
      <w:r w:rsidR="0002493B" w:rsidRPr="00C108F1">
        <w:rPr>
          <w:rFonts w:ascii="Times New Roman" w:hAnsi="Times New Roman"/>
          <w:b/>
          <w:sz w:val="22"/>
          <w:szCs w:val="22"/>
        </w:rPr>
        <w:t>"</w:t>
      </w:r>
      <w:r w:rsidR="007A0C47" w:rsidRPr="00C108F1">
        <w:rPr>
          <w:rFonts w:ascii="Times New Roman" w:hAnsi="Times New Roman"/>
          <w:sz w:val="22"/>
          <w:szCs w:val="22"/>
        </w:rPr>
        <w:t xml:space="preserve">, both </w:t>
      </w:r>
      <w:r w:rsidRPr="00C108F1">
        <w:rPr>
          <w:rFonts w:ascii="Times New Roman" w:hAnsi="Times New Roman"/>
          <w:sz w:val="22"/>
          <w:szCs w:val="22"/>
        </w:rPr>
        <w:t>duly completed, which includes the</w:t>
      </w:r>
      <w:r w:rsidR="00E45107" w:rsidRPr="00C108F1">
        <w:rPr>
          <w:rFonts w:ascii="Times New Roman" w:hAnsi="Times New Roman"/>
          <w:sz w:val="22"/>
          <w:szCs w:val="22"/>
          <w:u w:val="single"/>
        </w:rPr>
        <w:t xml:space="preserve"> </w:t>
      </w:r>
      <w:r w:rsidRPr="00C108F1">
        <w:rPr>
          <w:rFonts w:ascii="Times New Roman" w:hAnsi="Times New Roman"/>
          <w:sz w:val="22"/>
          <w:szCs w:val="22"/>
        </w:rPr>
        <w:t>tenderer’s declaration, point 7, (from each member if a consortium</w:t>
      </w:r>
      <w:r w:rsidR="00224EE3" w:rsidRPr="00C108F1">
        <w:rPr>
          <w:rFonts w:ascii="Times New Roman" w:hAnsi="Times New Roman"/>
          <w:sz w:val="22"/>
          <w:szCs w:val="22"/>
        </w:rPr>
        <w:t>, and capacity-providing entities or subcontractors (if any)</w:t>
      </w:r>
      <w:r w:rsidRPr="00C108F1">
        <w:rPr>
          <w:rFonts w:ascii="Times New Roman" w:hAnsi="Times New Roman"/>
          <w:sz w:val="22"/>
          <w:szCs w:val="22"/>
        </w:rPr>
        <w:t>)</w:t>
      </w:r>
      <w:r w:rsidR="00CC6A3F" w:rsidRPr="00C108F1">
        <w:rPr>
          <w:rFonts w:ascii="Times New Roman" w:hAnsi="Times New Roman"/>
          <w:sz w:val="22"/>
          <w:szCs w:val="22"/>
        </w:rPr>
        <w:t>.</w:t>
      </w:r>
      <w:r w:rsidR="00691664" w:rsidRPr="00C108F1">
        <w:rPr>
          <w:rFonts w:ascii="Times New Roman" w:hAnsi="Times New Roman"/>
          <w:sz w:val="22"/>
          <w:szCs w:val="22"/>
        </w:rPr>
        <w:t>Signed originals of the Declaration on honour shall be submitted</w:t>
      </w:r>
      <w:r w:rsidR="00691664" w:rsidRPr="00A5252A">
        <w:rPr>
          <w:rFonts w:ascii="Times New Roman" w:hAnsi="Times New Roman"/>
          <w:sz w:val="22"/>
          <w:szCs w:val="22"/>
          <w:highlight w:val="lightGray"/>
        </w:rPr>
        <w:t>.</w:t>
      </w:r>
      <w:r w:rsidR="00AC0DE2" w:rsidRPr="00A5252A">
        <w:rPr>
          <w:rFonts w:ascii="Times New Roman" w:hAnsi="Times New Roman"/>
          <w:sz w:val="22"/>
          <w:szCs w:val="22"/>
          <w:highlight w:val="lightGray"/>
        </w:rPr>
        <w:t xml:space="preserve"> </w:t>
      </w:r>
    </w:p>
    <w:p w14:paraId="2286F8CA" w14:textId="12B5913B" w:rsidR="0047783A" w:rsidRPr="00A5252A" w:rsidRDefault="0047783A" w:rsidP="003D2AC3">
      <w:pPr>
        <w:tabs>
          <w:tab w:val="num" w:pos="851"/>
        </w:tabs>
        <w:jc w:val="both"/>
        <w:rPr>
          <w:rFonts w:ascii="Times New Roman" w:hAnsi="Times New Roman"/>
          <w:sz w:val="22"/>
          <w:szCs w:val="22"/>
          <w:highlight w:val="lightGray"/>
        </w:rPr>
      </w:pP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50E7821A"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E9549B">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9" w:name="_Toc42488081"/>
      <w:r>
        <w:rPr>
          <w:lang w:val="en-GB"/>
        </w:rPr>
        <w:lastRenderedPageBreak/>
        <w:t xml:space="preserve">12. </w:t>
      </w:r>
      <w:r w:rsidR="0047783A" w:rsidRPr="001A2BC4">
        <w:rPr>
          <w:lang w:val="en-GB"/>
        </w:rPr>
        <w:t>Taxes and other charges</w:t>
      </w:r>
      <w:bookmarkEnd w:id="19"/>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432E4A2C" w14:textId="0916F06E" w:rsidR="00B924DD" w:rsidRPr="00B924DD" w:rsidRDefault="00B924DD" w:rsidP="00B924DD">
      <w:pPr>
        <w:pStyle w:val="Heading1"/>
        <w:rPr>
          <w:b w:val="0"/>
          <w:sz w:val="22"/>
          <w:lang w:val="en-GB"/>
        </w:rPr>
      </w:pPr>
      <w:bookmarkStart w:id="20" w:name="_Toc42488082"/>
      <w:r>
        <w:rPr>
          <w:b w:val="0"/>
          <w:sz w:val="22"/>
          <w:lang w:val="en-GB"/>
        </w:rPr>
        <w:t xml:space="preserve">          </w:t>
      </w:r>
      <w:r w:rsidRPr="00B924DD">
        <w:rPr>
          <w:b w:val="0"/>
          <w:sz w:val="22"/>
          <w:lang w:val="en-GB"/>
        </w:rPr>
        <w:t>Exemption of taxes</w:t>
      </w:r>
    </w:p>
    <w:p w14:paraId="198CA0AE" w14:textId="55FA19A6" w:rsidR="00D31C7D" w:rsidRDefault="00D31C7D" w:rsidP="00D31C7D">
      <w:pPr>
        <w:keepNext/>
        <w:spacing w:before="240" w:after="240"/>
        <w:ind w:left="567" w:hanging="567"/>
        <w:jc w:val="both"/>
        <w:outlineLvl w:val="0"/>
        <w:rPr>
          <w:rFonts w:ascii="Times New Roman" w:hAnsi="Times New Roman"/>
          <w:snapToGrid/>
          <w:sz w:val="22"/>
        </w:rPr>
      </w:pPr>
      <w:r w:rsidRPr="00D31C7D">
        <w:rPr>
          <w:rFonts w:ascii="Times New Roman" w:hAnsi="Times New Roman"/>
          <w:snapToGrid/>
          <w:sz w:val="22"/>
        </w:rPr>
        <w:t xml:space="preserve">          The European Commission and the Republic of Serbia have agreed in the Framework Agreement signed on 23/12/2014 to exonerate the following taxes: customs or import duties, Value Added Tax (VAT), excise duties and other special consumption taxes or to any other similar tax, duties or charges having equivalent effect which fall under the competence of the authorities of the Republic of Serbia. Tenderers are reminded that the maximum budget available for this contract, as stated in the contract notice. </w:t>
      </w:r>
    </w:p>
    <w:p w14:paraId="76B6CB78" w14:textId="43C2B197" w:rsidR="00395832" w:rsidRPr="00D31C7D" w:rsidRDefault="00395832" w:rsidP="00D31C7D">
      <w:pPr>
        <w:keepNext/>
        <w:spacing w:before="240" w:after="240"/>
        <w:ind w:left="567" w:hanging="567"/>
        <w:jc w:val="both"/>
        <w:outlineLvl w:val="0"/>
        <w:rPr>
          <w:rFonts w:ascii="Times New Roman" w:hAnsi="Times New Roman"/>
          <w:snapToGrid/>
          <w:sz w:val="22"/>
        </w:rPr>
      </w:pPr>
      <w:r>
        <w:rPr>
          <w:rFonts w:ascii="Times New Roman" w:hAnsi="Times New Roman"/>
          <w:snapToGrid/>
          <w:sz w:val="22"/>
        </w:rPr>
        <w:t xml:space="preserve">          </w:t>
      </w:r>
      <w:r w:rsidRPr="00395832">
        <w:rPr>
          <w:rFonts w:ascii="Times New Roman" w:hAnsi="Times New Roman"/>
          <w:snapToGrid/>
          <w:sz w:val="22"/>
        </w:rPr>
        <w:t>The European Commission and &lt;Government of the Republic of Serbia signed  FINANCIAL FRAMEWORK PARTNERSHIP AGREEMENT BETWEEN THE EUROPEAN COMMISSION AND THE REPUBLIC OF SERBIA REPRESENTED BY THE GOVERNMENT OF THE REPUBLIC OF SERBIA ON SPECIFIC ARRANGEMENTS FOR IMPLEMENTATION OF UNION FINANCIAL ASSISTANCE TO THE REPUBLIC OF SERBIA UNDER THE INSTRUMENT FOR PRE-ACCESSION ASSISTANCE (IPA III) approved by the Parliament of the Republic of Serbia on 09th December 2022, have agreed to exonerate the following taxes: customs or import duties, Value Added Tax (VAT), excise duties and other special consumption taxes or to any other similar tax, duties or charges having equivalent effect which under the competence of the authorities of the Republic of Serbia</w:t>
      </w:r>
      <w:r>
        <w:rPr>
          <w:rFonts w:ascii="Times New Roman" w:hAnsi="Times New Roman"/>
          <w:snapToGrid/>
          <w:sz w:val="22"/>
        </w:rPr>
        <w:t xml:space="preserve"> </w:t>
      </w:r>
    </w:p>
    <w:p w14:paraId="09EA0EDD" w14:textId="38F1D121" w:rsidR="0047783A" w:rsidRPr="001A2BC4" w:rsidRDefault="00A633C6" w:rsidP="00D31C7D">
      <w:pPr>
        <w:pStyle w:val="Heading1"/>
        <w:rPr>
          <w:lang w:val="en-GB"/>
        </w:rPr>
      </w:pPr>
      <w:r>
        <w:rPr>
          <w:lang w:val="en-GB"/>
        </w:rPr>
        <w:t xml:space="preserve">13. </w:t>
      </w:r>
      <w:r w:rsidR="0047783A" w:rsidRPr="001A2BC4">
        <w:rPr>
          <w:lang w:val="en-GB"/>
        </w:rPr>
        <w:t>Additional information before the deadline for submission of tenders</w:t>
      </w:r>
      <w:bookmarkEnd w:id="20"/>
    </w:p>
    <w:p w14:paraId="51A1D679" w14:textId="132963EF"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w:t>
      </w:r>
      <w:r w:rsidR="00B924DD" w:rsidRPr="00E82463">
        <w:rPr>
          <w:rFonts w:ascii="Times New Roman" w:hAnsi="Times New Roman"/>
          <w:sz w:val="22"/>
        </w:rPr>
        <w:t>be clear</w:t>
      </w:r>
      <w:r w:rsidRPr="00E82463">
        <w:rPr>
          <w:rFonts w:ascii="Times New Roman" w:hAnsi="Times New Roman"/>
          <w:sz w:val="22"/>
        </w:rPr>
        <w:t xml:space="preserve">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4ABB2594" w:rsidR="005F7A76" w:rsidRPr="00C108F1" w:rsidRDefault="005F7A76" w:rsidP="001A2BC4">
      <w:pPr>
        <w:keepNext/>
        <w:ind w:left="567"/>
        <w:jc w:val="both"/>
      </w:pPr>
      <w:r w:rsidRPr="00C108F1">
        <w:rPr>
          <w:rFonts w:ascii="Times New Roman" w:hAnsi="Times New Roman"/>
          <w:sz w:val="22"/>
          <w:szCs w:val="22"/>
        </w:rPr>
        <w:t xml:space="preserve">Tenderers may submit questions in writing to the following address up to </w:t>
      </w:r>
      <w:r w:rsidR="00EE3EB0" w:rsidRPr="00C108F1">
        <w:rPr>
          <w:rFonts w:ascii="Times New Roman" w:hAnsi="Times New Roman"/>
          <w:sz w:val="22"/>
        </w:rPr>
        <w:t>21 days</w:t>
      </w:r>
      <w:r w:rsidR="00C108F1" w:rsidRPr="00C108F1">
        <w:rPr>
          <w:rFonts w:ascii="Times New Roman" w:hAnsi="Times New Roman"/>
          <w:sz w:val="22"/>
        </w:rPr>
        <w:t xml:space="preserve"> </w:t>
      </w:r>
      <w:r w:rsidRPr="00C108F1">
        <w:rPr>
          <w:rFonts w:ascii="Times New Roman" w:hAnsi="Times New Roman"/>
          <w:sz w:val="22"/>
          <w:szCs w:val="22"/>
        </w:rPr>
        <w:t>before the deadline for submission of tenders, specifying the publication reference and the contract title:</w:t>
      </w:r>
    </w:p>
    <w:p w14:paraId="0301686F" w14:textId="77777777" w:rsidR="0009532D" w:rsidRDefault="0009532D" w:rsidP="00355267">
      <w:pPr>
        <w:pStyle w:val="BodyText"/>
        <w:spacing w:before="240"/>
        <w:ind w:left="567"/>
        <w:jc w:val="center"/>
        <w:rPr>
          <w:rFonts w:ascii="Times New Roman" w:hAnsi="Times New Roman"/>
          <w:sz w:val="22"/>
          <w:szCs w:val="22"/>
        </w:rPr>
      </w:pPr>
      <w:r w:rsidRPr="0009532D">
        <w:rPr>
          <w:rFonts w:ascii="Times New Roman" w:hAnsi="Times New Roman"/>
          <w:sz w:val="22"/>
          <w:szCs w:val="22"/>
        </w:rPr>
        <w:t>Commissariat for Refugees and Migration</w:t>
      </w:r>
    </w:p>
    <w:p w14:paraId="45405A35" w14:textId="0A30498F" w:rsidR="0009532D" w:rsidRDefault="0009532D" w:rsidP="00355267">
      <w:pPr>
        <w:pStyle w:val="BodyText"/>
        <w:spacing w:before="240"/>
        <w:ind w:left="567"/>
        <w:jc w:val="center"/>
        <w:rPr>
          <w:rFonts w:ascii="Times New Roman" w:hAnsi="Times New Roman"/>
          <w:sz w:val="22"/>
          <w:szCs w:val="22"/>
        </w:rPr>
      </w:pPr>
      <w:r w:rsidRPr="0009532D">
        <w:rPr>
          <w:rFonts w:ascii="Times New Roman" w:hAnsi="Times New Roman"/>
          <w:sz w:val="22"/>
          <w:szCs w:val="22"/>
        </w:rPr>
        <w:t xml:space="preserve">e-mail: </w:t>
      </w:r>
      <w:hyperlink r:id="rId10" w:history="1">
        <w:r w:rsidR="00D97DA5">
          <w:rPr>
            <w:rStyle w:val="Hyperlink"/>
            <w:rFonts w:ascii="Times New Roman" w:hAnsi="Times New Roman"/>
            <w:sz w:val="22"/>
            <w:szCs w:val="22"/>
          </w:rPr>
          <w:t>slobodan</w:t>
        </w:r>
        <w:r w:rsidRPr="0009532D">
          <w:rPr>
            <w:rStyle w:val="Hyperlink"/>
            <w:rFonts w:ascii="Times New Roman" w:hAnsi="Times New Roman"/>
            <w:sz w:val="22"/>
            <w:szCs w:val="22"/>
          </w:rPr>
          <w:t>.</w:t>
        </w:r>
        <w:r w:rsidR="00D97DA5">
          <w:rPr>
            <w:rStyle w:val="Hyperlink"/>
            <w:rFonts w:ascii="Times New Roman" w:hAnsi="Times New Roman"/>
            <w:sz w:val="22"/>
            <w:szCs w:val="22"/>
          </w:rPr>
          <w:t>karanovic</w:t>
        </w:r>
        <w:r w:rsidRPr="0009532D">
          <w:rPr>
            <w:rStyle w:val="Hyperlink"/>
            <w:rFonts w:ascii="Times New Roman" w:hAnsi="Times New Roman"/>
            <w:sz w:val="22"/>
            <w:szCs w:val="22"/>
          </w:rPr>
          <w:t>@kirs.gov.rs</w:t>
        </w:r>
      </w:hyperlink>
    </w:p>
    <w:p w14:paraId="5020CB26" w14:textId="63A6B71B" w:rsidR="00355267" w:rsidRDefault="00355267" w:rsidP="0009532D">
      <w:pPr>
        <w:pStyle w:val="BodyText"/>
        <w:spacing w:before="240"/>
        <w:ind w:left="567"/>
        <w:rPr>
          <w:rFonts w:ascii="Times New Roman" w:hAnsi="Times New Roman"/>
          <w:sz w:val="22"/>
          <w:szCs w:val="22"/>
        </w:rPr>
      </w:pPr>
      <w:r w:rsidRPr="00355267">
        <w:rPr>
          <w:rFonts w:ascii="Times New Roman" w:hAnsi="Times New Roman"/>
          <w:sz w:val="22"/>
          <w:szCs w:val="22"/>
        </w:rPr>
        <w:t>The Contracting Authority has no obligation to provide clarifications after this date.</w:t>
      </w:r>
    </w:p>
    <w:p w14:paraId="5D996C4B" w14:textId="6A8A20FF" w:rsidR="0077201B" w:rsidRPr="00C108F1" w:rsidRDefault="0077201B" w:rsidP="0009532D">
      <w:pPr>
        <w:pStyle w:val="BodyText"/>
        <w:spacing w:before="240"/>
        <w:ind w:left="567"/>
        <w:rPr>
          <w:rFonts w:ascii="Times New Roman" w:hAnsi="Times New Roman"/>
          <w:sz w:val="22"/>
          <w:szCs w:val="22"/>
        </w:rPr>
      </w:pPr>
      <w:r w:rsidRPr="00C108F1">
        <w:rPr>
          <w:rFonts w:ascii="Times New Roman" w:hAnsi="Times New Roman"/>
          <w:sz w:val="22"/>
          <w:szCs w:val="22"/>
        </w:rPr>
        <w:t xml:space="preserve">Any clarification of the tender dossier will be communicated simultaneously in writing to all tenderers at the latest 8 days before the deadline for submitting tenders.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1" w:name="_Toc42488083"/>
      <w:r>
        <w:rPr>
          <w:lang w:val="en-GB"/>
        </w:rPr>
        <w:lastRenderedPageBreak/>
        <w:t xml:space="preserve">14. </w:t>
      </w:r>
      <w:r w:rsidR="0047783A" w:rsidRPr="001A2BC4">
        <w:rPr>
          <w:lang w:val="en-GB"/>
        </w:rPr>
        <w:t>Clarification meeting / site visit</w:t>
      </w:r>
      <w:bookmarkEnd w:id="21"/>
    </w:p>
    <w:p w14:paraId="4B2DAFE3" w14:textId="6CBF9027" w:rsidR="0047783A" w:rsidRPr="00C108F1" w:rsidRDefault="0047783A" w:rsidP="00AC07D4">
      <w:pPr>
        <w:pStyle w:val="BodyText"/>
        <w:ind w:left="567" w:hanging="567"/>
        <w:rPr>
          <w:rFonts w:ascii="Times New Roman" w:hAnsi="Times New Roman"/>
          <w:sz w:val="22"/>
          <w:szCs w:val="22"/>
        </w:rPr>
      </w:pPr>
      <w:r w:rsidRPr="00C108F1">
        <w:rPr>
          <w:rFonts w:ascii="Times New Roman" w:hAnsi="Times New Roman"/>
          <w:sz w:val="22"/>
          <w:szCs w:val="22"/>
        </w:rPr>
        <w:t>14.1</w:t>
      </w:r>
      <w:r w:rsidRPr="00C108F1">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0B6CA8D7"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7E91B778" w14:textId="0448BF5B" w:rsidR="0047783A" w:rsidRPr="00E82463" w:rsidRDefault="0047783A" w:rsidP="00C108F1">
      <w:pPr>
        <w:pStyle w:val="Heading2"/>
        <w:keepLines/>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5D60D2E3" w:rsidR="0000259F" w:rsidRPr="00C108F1"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355267" w:rsidRPr="00355267">
        <w:rPr>
          <w:rFonts w:ascii="Times New Roman" w:hAnsi="Times New Roman"/>
          <w:sz w:val="22"/>
          <w:lang w:val="en-GB"/>
        </w:rPr>
        <w:t xml:space="preserve">The tenders will be opened in public session on </w:t>
      </w:r>
      <w:r w:rsidR="0018143D" w:rsidRPr="001017F6">
        <w:rPr>
          <w:rFonts w:ascii="Times New Roman" w:hAnsi="Times New Roman"/>
          <w:b/>
          <w:sz w:val="22"/>
          <w:highlight w:val="yellow"/>
        </w:rPr>
        <w:t>1</w:t>
      </w:r>
      <w:r w:rsidR="00BE165E">
        <w:rPr>
          <w:rFonts w:ascii="Times New Roman" w:hAnsi="Times New Roman"/>
          <w:b/>
          <w:sz w:val="22"/>
          <w:highlight w:val="yellow"/>
        </w:rPr>
        <w:t>6</w:t>
      </w:r>
      <w:r w:rsidR="00355267" w:rsidRPr="001017F6">
        <w:rPr>
          <w:rFonts w:ascii="Times New Roman" w:hAnsi="Times New Roman"/>
          <w:b/>
          <w:sz w:val="22"/>
          <w:highlight w:val="yellow"/>
          <w:vertAlign w:val="superscript"/>
        </w:rPr>
        <w:t>th</w:t>
      </w:r>
      <w:r w:rsidR="00355267" w:rsidRPr="001017F6">
        <w:rPr>
          <w:rFonts w:ascii="Times New Roman" w:hAnsi="Times New Roman"/>
          <w:b/>
          <w:sz w:val="22"/>
          <w:highlight w:val="yellow"/>
        </w:rPr>
        <w:t xml:space="preserve"> </w:t>
      </w:r>
      <w:proofErr w:type="spellStart"/>
      <w:r w:rsidR="00BE165E">
        <w:rPr>
          <w:rFonts w:ascii="Times New Roman" w:hAnsi="Times New Roman"/>
          <w:b/>
          <w:sz w:val="22"/>
          <w:highlight w:val="yellow"/>
        </w:rPr>
        <w:t>September</w:t>
      </w:r>
      <w:proofErr w:type="spellEnd"/>
      <w:r w:rsidR="00BE165E">
        <w:rPr>
          <w:rFonts w:ascii="Times New Roman" w:hAnsi="Times New Roman"/>
          <w:b/>
          <w:sz w:val="22"/>
          <w:highlight w:val="yellow"/>
        </w:rPr>
        <w:t xml:space="preserve"> </w:t>
      </w:r>
      <w:r w:rsidR="00355267" w:rsidRPr="001017F6">
        <w:rPr>
          <w:rFonts w:ascii="Times New Roman" w:hAnsi="Times New Roman"/>
          <w:b/>
          <w:sz w:val="22"/>
          <w:highlight w:val="yellow"/>
        </w:rPr>
        <w:t>202</w:t>
      </w:r>
      <w:r w:rsidR="00BE165E">
        <w:rPr>
          <w:rFonts w:ascii="Times New Roman" w:hAnsi="Times New Roman"/>
          <w:b/>
          <w:sz w:val="22"/>
          <w:highlight w:val="yellow"/>
        </w:rPr>
        <w:t>5</w:t>
      </w:r>
      <w:r w:rsidR="00355267" w:rsidRPr="001017F6">
        <w:rPr>
          <w:rFonts w:ascii="Times New Roman" w:hAnsi="Times New Roman"/>
          <w:sz w:val="22"/>
          <w:highlight w:val="yellow"/>
          <w:lang w:val="en-GB"/>
        </w:rPr>
        <w:t xml:space="preserve"> at 12:00</w:t>
      </w:r>
      <w:r w:rsidR="00355267" w:rsidRPr="00355267">
        <w:rPr>
          <w:rFonts w:ascii="Times New Roman" w:hAnsi="Times New Roman"/>
          <w:sz w:val="22"/>
          <w:lang w:val="en-GB"/>
        </w:rPr>
        <w:t xml:space="preserve"> at the </w:t>
      </w:r>
      <w:r w:rsidR="0000259F" w:rsidRPr="00C108F1">
        <w:rPr>
          <w:rFonts w:ascii="Times New Roman" w:hAnsi="Times New Roman"/>
          <w:sz w:val="22"/>
          <w:lang w:val="en-GB"/>
        </w:rPr>
        <w:t xml:space="preserve">venue of </w:t>
      </w:r>
      <w:r w:rsidR="00355267">
        <w:rPr>
          <w:rFonts w:ascii="Times New Roman" w:hAnsi="Times New Roman"/>
          <w:sz w:val="22"/>
          <w:lang w:val="en-GB"/>
        </w:rPr>
        <w:t xml:space="preserve">Commissariat, </w:t>
      </w:r>
      <w:proofErr w:type="spellStart"/>
      <w:r w:rsidR="00355267">
        <w:rPr>
          <w:rFonts w:ascii="Times New Roman" w:hAnsi="Times New Roman"/>
          <w:sz w:val="22"/>
          <w:lang w:val="en-GB"/>
        </w:rPr>
        <w:t>Narodnih</w:t>
      </w:r>
      <w:proofErr w:type="spellEnd"/>
      <w:r w:rsidR="00355267">
        <w:rPr>
          <w:rFonts w:ascii="Times New Roman" w:hAnsi="Times New Roman"/>
          <w:sz w:val="22"/>
          <w:lang w:val="en-GB"/>
        </w:rPr>
        <w:t xml:space="preserve"> </w:t>
      </w:r>
      <w:proofErr w:type="spellStart"/>
      <w:r w:rsidR="00355267">
        <w:rPr>
          <w:rFonts w:ascii="Times New Roman" w:hAnsi="Times New Roman"/>
          <w:sz w:val="22"/>
          <w:lang w:val="en-GB"/>
        </w:rPr>
        <w:t>heroja</w:t>
      </w:r>
      <w:proofErr w:type="spellEnd"/>
      <w:r w:rsidR="00355267">
        <w:rPr>
          <w:rFonts w:ascii="Times New Roman" w:hAnsi="Times New Roman"/>
          <w:sz w:val="22"/>
          <w:lang w:val="en-GB"/>
        </w:rPr>
        <w:t xml:space="preserve"> 4, 11070 Belgrade</w:t>
      </w:r>
      <w:r w:rsidR="000C6C88" w:rsidRPr="00C108F1">
        <w:rPr>
          <w:rFonts w:ascii="Times New Roman" w:hAnsi="Times New Roman"/>
          <w:sz w:val="22"/>
          <w:lang w:val="en-GB"/>
        </w:rPr>
        <w:t>.</w:t>
      </w:r>
    </w:p>
    <w:p w14:paraId="53EB2A2E" w14:textId="28CC6BE7" w:rsidR="0047783A" w:rsidRPr="00C108F1" w:rsidRDefault="0047783A" w:rsidP="001A2BC4">
      <w:pPr>
        <w:pStyle w:val="Heading2"/>
        <w:keepNext w:val="0"/>
        <w:ind w:left="567"/>
        <w:jc w:val="both"/>
        <w:rPr>
          <w:rFonts w:ascii="Times New Roman" w:hAnsi="Times New Roman"/>
          <w:sz w:val="22"/>
          <w:lang w:val="en-GB"/>
        </w:rPr>
      </w:pPr>
      <w:r w:rsidRPr="00C108F1">
        <w:rPr>
          <w:rFonts w:ascii="Times New Roman" w:hAnsi="Times New Roman"/>
          <w:sz w:val="22"/>
          <w:lang w:val="en-GB"/>
        </w:rPr>
        <w:t>The committee will draw up minutes of the meeting, which will be available on request.</w:t>
      </w:r>
    </w:p>
    <w:p w14:paraId="7FBE10F5" w14:textId="24268D8A" w:rsidR="00A5438F" w:rsidRPr="00C108F1" w:rsidRDefault="00A5438F" w:rsidP="00FC6A15">
      <w:pPr>
        <w:ind w:left="567"/>
        <w:jc w:val="both"/>
        <w:rPr>
          <w:rFonts w:ascii="Times New Roman" w:hAnsi="Times New Roman"/>
          <w:sz w:val="22"/>
        </w:rPr>
      </w:pPr>
      <w:r w:rsidRPr="00C108F1">
        <w:rPr>
          <w:rFonts w:ascii="Times New Roman" w:hAnsi="Times New Roman"/>
          <w:sz w:val="22"/>
          <w:szCs w:val="22"/>
        </w:rPr>
        <w:lastRenderedPageBreak/>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C108F1">
        <w:rPr>
          <w:rFonts w:ascii="Times New Roman" w:hAnsi="Times New Roman"/>
          <w:sz w:val="22"/>
        </w:rPr>
        <w:t>.</w:t>
      </w:r>
      <w:r w:rsidR="000C6C88" w:rsidRPr="00C108F1" w:rsidDel="000C6C88">
        <w:rPr>
          <w:rFonts w:ascii="Times New Roman" w:hAnsi="Times New Roman"/>
          <w:sz w:val="22"/>
        </w:rPr>
        <w:t xml:space="preserve"> </w:t>
      </w:r>
    </w:p>
    <w:p w14:paraId="399D7693" w14:textId="77777777" w:rsidR="0047783A" w:rsidRPr="00C108F1" w:rsidRDefault="0047783A" w:rsidP="001A2BC4">
      <w:pPr>
        <w:ind w:left="567" w:hanging="567"/>
        <w:jc w:val="both"/>
        <w:rPr>
          <w:rFonts w:ascii="Times New Roman" w:hAnsi="Times New Roman"/>
          <w:sz w:val="22"/>
        </w:rPr>
      </w:pPr>
      <w:r w:rsidRPr="00C108F1">
        <w:rPr>
          <w:rFonts w:ascii="Times New Roman" w:hAnsi="Times New Roman"/>
          <w:sz w:val="22"/>
        </w:rPr>
        <w:t>19.3</w:t>
      </w:r>
      <w:r w:rsidRPr="00C108F1">
        <w:rPr>
          <w:rFonts w:ascii="Times New Roman" w:hAnsi="Times New Roman"/>
          <w:sz w:val="22"/>
        </w:rPr>
        <w:tab/>
        <w:t>At the tender opening, the tenderers</w:t>
      </w:r>
      <w:r w:rsidR="006A5F84" w:rsidRPr="00C108F1">
        <w:rPr>
          <w:rFonts w:ascii="Times New Roman" w:hAnsi="Times New Roman"/>
          <w:sz w:val="22"/>
        </w:rPr>
        <w:t>’</w:t>
      </w:r>
      <w:r w:rsidRPr="00C108F1">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C108F1">
        <w:rPr>
          <w:rFonts w:ascii="Times New Roman" w:hAnsi="Times New Roman"/>
          <w:sz w:val="22"/>
        </w:rPr>
        <w:t>c</w:t>
      </w:r>
      <w:r w:rsidRPr="00C108F1">
        <w:rPr>
          <w:rFonts w:ascii="Times New Roman" w:hAnsi="Times New Roman"/>
          <w:sz w:val="22"/>
        </w:rPr>
        <w:t xml:space="preserve">ontracting </w:t>
      </w:r>
      <w:r w:rsidR="00DD6678" w:rsidRPr="00C108F1">
        <w:rPr>
          <w:rFonts w:ascii="Times New Roman" w:hAnsi="Times New Roman"/>
          <w:sz w:val="22"/>
        </w:rPr>
        <w:t>a</w:t>
      </w:r>
      <w:r w:rsidRPr="00C108F1">
        <w:rPr>
          <w:rFonts w:ascii="Times New Roman" w:hAnsi="Times New Roman"/>
          <w:sz w:val="22"/>
        </w:rPr>
        <w:t>uthority may consider appropriate may be announced.</w:t>
      </w:r>
    </w:p>
    <w:p w14:paraId="68DAAAB5" w14:textId="59FAF3D6" w:rsidR="0047783A" w:rsidRPr="00E82463" w:rsidRDefault="0047783A" w:rsidP="0047783A">
      <w:pPr>
        <w:pStyle w:val="Heading2"/>
        <w:keepNext w:val="0"/>
        <w:ind w:left="567" w:hanging="567"/>
        <w:jc w:val="both"/>
        <w:rPr>
          <w:rFonts w:ascii="Times New Roman" w:hAnsi="Times New Roman"/>
          <w:sz w:val="22"/>
          <w:lang w:val="en-GB"/>
        </w:rPr>
      </w:pPr>
      <w:r w:rsidRPr="00C108F1">
        <w:rPr>
          <w:rFonts w:ascii="Times New Roman" w:hAnsi="Times New Roman"/>
          <w:sz w:val="22"/>
          <w:lang w:val="en-GB"/>
        </w:rPr>
        <w:t>19.4</w:t>
      </w:r>
      <w:r w:rsidRPr="00C108F1">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E82463">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5D6083B9" w:rsidR="0047783A" w:rsidRPr="00E82463" w:rsidRDefault="0047783A" w:rsidP="0047783A">
      <w:pPr>
        <w:ind w:left="567" w:firstLine="11"/>
        <w:jc w:val="both"/>
        <w:outlineLvl w:val="0"/>
        <w:rPr>
          <w:rFonts w:ascii="Times New Roman" w:hAnsi="Times New Roman"/>
        </w:rPr>
      </w:pPr>
      <w:r w:rsidRPr="00C108F1">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7DB1D2B7" w14:textId="41ECCB8D" w:rsidR="00531CAA" w:rsidRPr="00C108F1" w:rsidRDefault="00266552" w:rsidP="009956B4">
      <w:pPr>
        <w:jc w:val="both"/>
        <w:rPr>
          <w:rFonts w:ascii="Times New Roman" w:hAnsi="Times New Roman"/>
          <w:sz w:val="22"/>
          <w:szCs w:val="22"/>
          <w:lang w:val="en-IE"/>
        </w:rPr>
      </w:pPr>
      <w:r w:rsidRPr="00C108F1">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14:paraId="6B9F0CD1" w14:textId="62CB94CA" w:rsidR="00531CAA" w:rsidRPr="00C108F1" w:rsidRDefault="00BD0512" w:rsidP="009956B4">
      <w:pPr>
        <w:jc w:val="both"/>
        <w:rPr>
          <w:rFonts w:ascii="Times New Roman" w:hAnsi="Times New Roman"/>
          <w:sz w:val="22"/>
          <w:szCs w:val="22"/>
        </w:rPr>
      </w:pPr>
      <w:r w:rsidRPr="00C108F1">
        <w:rPr>
          <w:rFonts w:ascii="Times New Roman" w:hAnsi="Times New Roman"/>
          <w:color w:val="000000"/>
          <w:sz w:val="22"/>
          <w:szCs w:val="22"/>
        </w:rPr>
        <w:t>No documentary evidence of the selection criteria shall be submitted but no pre-financing will be granted</w:t>
      </w:r>
      <w:r w:rsidR="00621C05" w:rsidRPr="00C108F1">
        <w:rPr>
          <w:rFonts w:ascii="Times New Roman" w:hAnsi="Times New Roman"/>
          <w:color w:val="000000"/>
          <w:sz w:val="22"/>
          <w:szCs w:val="22"/>
        </w:rPr>
        <w:t>.</w:t>
      </w:r>
    </w:p>
    <w:p w14:paraId="2BCEDC6D" w14:textId="01ECCAFD" w:rsidR="001719EB" w:rsidRPr="00C108F1" w:rsidRDefault="0048742A" w:rsidP="009956B4">
      <w:pPr>
        <w:jc w:val="both"/>
        <w:rPr>
          <w:rFonts w:ascii="Times New Roman" w:hAnsi="Times New Roman"/>
          <w:color w:val="000000"/>
          <w:sz w:val="22"/>
          <w:szCs w:val="22"/>
          <w:lang w:val="en-IE"/>
        </w:rPr>
      </w:pPr>
      <w:r w:rsidRPr="00C108F1">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C108F1">
        <w:rPr>
          <w:rFonts w:ascii="Times New Roman" w:hAnsi="Times New Roman"/>
          <w:sz w:val="22"/>
          <w:szCs w:val="22"/>
          <w:lang w:val="en-IE"/>
        </w:rPr>
        <w:t xml:space="preserve"> (</w:t>
      </w:r>
      <w:r w:rsidR="00124409" w:rsidRPr="00C108F1">
        <w:rPr>
          <w:rFonts w:ascii="Times New Roman" w:hAnsi="Times New Roman"/>
          <w:sz w:val="22"/>
          <w:szCs w:val="22"/>
        </w:rPr>
        <w:t>financial, economic, technical and professional capacity)</w:t>
      </w:r>
      <w:r w:rsidRPr="00C108F1">
        <w:rPr>
          <w:rFonts w:ascii="Times New Roman" w:hAnsi="Times New Roman"/>
          <w:sz w:val="22"/>
          <w:szCs w:val="22"/>
          <w:lang w:val="en-IE"/>
        </w:rPr>
        <w:t xml:space="preserve"> set out in these instructions. Please note that a request for evidence in no way implies that the tenderer has been successful. </w:t>
      </w:r>
      <w:r w:rsidRPr="00C108F1">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C108F1">
        <w:rPr>
          <w:rFonts w:ascii="Times New Roman" w:hAnsi="Times New Roman"/>
          <w:sz w:val="22"/>
          <w:szCs w:val="22"/>
          <w:lang w:val="en-IE"/>
        </w:rPr>
        <w:t>. In any event</w:t>
      </w:r>
      <w:r w:rsidR="00ED0949" w:rsidRPr="00C108F1">
        <w:rPr>
          <w:rFonts w:ascii="Times New Roman" w:hAnsi="Times New Roman"/>
          <w:sz w:val="22"/>
          <w:szCs w:val="22"/>
          <w:lang w:val="en-IE"/>
        </w:rPr>
        <w:t>,</w:t>
      </w:r>
      <w:r w:rsidRPr="00C108F1">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C108F1" w:rsidRDefault="0048742A" w:rsidP="009956B4">
      <w:pPr>
        <w:jc w:val="both"/>
        <w:rPr>
          <w:rFonts w:ascii="Times New Roman" w:hAnsi="Times New Roman"/>
          <w:sz w:val="22"/>
          <w:szCs w:val="22"/>
        </w:rPr>
      </w:pPr>
      <w:r w:rsidRPr="00C108F1">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C108F1" w:rsidRDefault="0048742A" w:rsidP="009956B4">
      <w:pPr>
        <w:jc w:val="both"/>
        <w:outlineLvl w:val="0"/>
        <w:rPr>
          <w:rFonts w:ascii="Times New Roman" w:hAnsi="Times New Roman"/>
          <w:sz w:val="22"/>
          <w:szCs w:val="22"/>
          <w:lang w:val="en-IE"/>
        </w:rPr>
      </w:pPr>
      <w:r w:rsidRPr="00C108F1">
        <w:rPr>
          <w:rFonts w:ascii="Times New Roman" w:hAnsi="Times New Roman"/>
          <w:sz w:val="22"/>
          <w:szCs w:val="22"/>
          <w:lang w:val="en-IE"/>
        </w:rPr>
        <w:lastRenderedPageBreak/>
        <w:t xml:space="preserve">This evidence, documents or statements must be dated, no more than one year before the date of submission of the tender. </w:t>
      </w:r>
    </w:p>
    <w:p w14:paraId="09D214DF" w14:textId="726587F5" w:rsidR="00124409" w:rsidRPr="00C108F1" w:rsidRDefault="00124409" w:rsidP="00124409">
      <w:pPr>
        <w:jc w:val="both"/>
        <w:rPr>
          <w:rFonts w:ascii="Times New Roman" w:hAnsi="Times New Roman"/>
          <w:sz w:val="22"/>
          <w:szCs w:val="22"/>
        </w:rPr>
      </w:pPr>
      <w:r w:rsidRPr="00C108F1">
        <w:rPr>
          <w:rFonts w:ascii="Times New Roman" w:hAnsi="Times New Roman"/>
          <w:sz w:val="22"/>
          <w:szCs w:val="22"/>
        </w:rPr>
        <w:t>The above-mentioned docume</w:t>
      </w:r>
      <w:r w:rsidR="00531CAA" w:rsidRPr="00C108F1">
        <w:rPr>
          <w:rFonts w:ascii="Times New Roman" w:hAnsi="Times New Roman"/>
          <w:sz w:val="22"/>
          <w:szCs w:val="22"/>
        </w:rPr>
        <w:t xml:space="preserve">nts must be submitted for </w:t>
      </w:r>
      <w:r w:rsidRPr="00C108F1">
        <w:rPr>
          <w:rFonts w:ascii="Times New Roman" w:hAnsi="Times New Roman"/>
          <w:sz w:val="22"/>
          <w:szCs w:val="22"/>
        </w:rPr>
        <w:t>every member of a joint venture/consortium, all subcontractors and every capacity providing entit</w:t>
      </w:r>
      <w:r w:rsidR="00531CAA" w:rsidRPr="00C108F1">
        <w:rPr>
          <w:rFonts w:ascii="Times New Roman" w:hAnsi="Times New Roman"/>
          <w:sz w:val="22"/>
          <w:szCs w:val="22"/>
        </w:rPr>
        <w:t>y</w:t>
      </w:r>
      <w:r w:rsidRPr="00C108F1">
        <w:rPr>
          <w:rFonts w:ascii="Times New Roman" w:hAnsi="Times New Roman"/>
          <w:sz w:val="22"/>
          <w:szCs w:val="22"/>
        </w:rPr>
        <w:t xml:space="preserve">. </w:t>
      </w:r>
    </w:p>
    <w:p w14:paraId="5DE9377D" w14:textId="19BB92C7" w:rsidR="0048742A" w:rsidRPr="00C108F1" w:rsidRDefault="0048742A" w:rsidP="009956B4">
      <w:pPr>
        <w:jc w:val="both"/>
        <w:outlineLvl w:val="0"/>
        <w:rPr>
          <w:rFonts w:ascii="Times New Roman" w:hAnsi="Times New Roman"/>
          <w:sz w:val="22"/>
          <w:szCs w:val="22"/>
          <w:lang w:val="en-IE"/>
        </w:rPr>
      </w:pPr>
      <w:r w:rsidRPr="00C108F1">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C108F1" w:rsidRDefault="0048742A" w:rsidP="009956B4">
      <w:pPr>
        <w:jc w:val="both"/>
        <w:outlineLvl w:val="0"/>
        <w:rPr>
          <w:rFonts w:ascii="Times New Roman" w:hAnsi="Times New Roman"/>
          <w:sz w:val="22"/>
          <w:szCs w:val="22"/>
          <w:lang w:val="en-IE"/>
        </w:rPr>
      </w:pPr>
      <w:r w:rsidRPr="00C108F1">
        <w:rPr>
          <w:rFonts w:ascii="Times New Roman" w:hAnsi="Times New Roman"/>
          <w:sz w:val="22"/>
          <w:szCs w:val="22"/>
          <w:lang w:val="en-IE"/>
        </w:rPr>
        <w:t xml:space="preserve">Where the documentary evidence submitted is in an official language of the European Union other than the one of the </w:t>
      </w:r>
      <w:proofErr w:type="gramStart"/>
      <w:r w:rsidRPr="00C108F1">
        <w:rPr>
          <w:rFonts w:ascii="Times New Roman" w:hAnsi="Times New Roman"/>
          <w:sz w:val="22"/>
          <w:szCs w:val="22"/>
          <w:lang w:val="en-IE"/>
        </w:rPr>
        <w:t>procedure</w:t>
      </w:r>
      <w:proofErr w:type="gramEnd"/>
      <w:r w:rsidRPr="00C108F1">
        <w:rPr>
          <w:rFonts w:ascii="Times New Roman" w:hAnsi="Times New Roman"/>
          <w:sz w:val="22"/>
          <w:szCs w:val="22"/>
          <w:lang w:val="en-IE"/>
        </w:rPr>
        <w:t xml:space="preserve">, it is strongly recommended to provide a translation into the language of the procedure, in order to facilitate the evaluation of the documents. </w:t>
      </w:r>
    </w:p>
    <w:p w14:paraId="1D21C259" w14:textId="77777777" w:rsidR="0048742A" w:rsidRPr="00C108F1" w:rsidRDefault="0048742A" w:rsidP="009956B4">
      <w:pPr>
        <w:jc w:val="both"/>
        <w:outlineLvl w:val="0"/>
        <w:rPr>
          <w:rFonts w:ascii="Times New Roman" w:hAnsi="Times New Roman"/>
          <w:sz w:val="22"/>
          <w:szCs w:val="22"/>
          <w:lang w:val="en-IE"/>
        </w:rPr>
      </w:pPr>
      <w:r w:rsidRPr="00C108F1">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77777777" w:rsidR="0048742A" w:rsidRPr="009956B4" w:rsidRDefault="0048742A" w:rsidP="009956B4">
      <w:pPr>
        <w:jc w:val="both"/>
        <w:rPr>
          <w:rFonts w:ascii="Times New Roman" w:hAnsi="Times New Roman"/>
          <w:sz w:val="22"/>
          <w:szCs w:val="22"/>
        </w:rPr>
      </w:pPr>
      <w:r w:rsidRPr="00C108F1">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1A09B46F" w:rsidR="0047783A" w:rsidRPr="00E07D2A" w:rsidRDefault="008718AA" w:rsidP="0047783A">
      <w:pPr>
        <w:tabs>
          <w:tab w:val="num" w:pos="709"/>
        </w:tabs>
        <w:ind w:left="567" w:hanging="567"/>
        <w:jc w:val="both"/>
        <w:outlineLvl w:val="0"/>
        <w:rPr>
          <w:rFonts w:ascii="Times New Roman" w:hAnsi="Times New Roman"/>
          <w:sz w:val="22"/>
        </w:rPr>
      </w:pPr>
      <w:r w:rsidRPr="00A633C6">
        <w:rPr>
          <w:rFonts w:ascii="Times New Roman" w:hAnsi="Times New Roman"/>
          <w:sz w:val="22"/>
        </w:rPr>
        <w:lastRenderedPageBreak/>
        <w:t xml:space="preserve"> </w:t>
      </w:r>
    </w:p>
    <w:p w14:paraId="2201497C" w14:textId="77777777"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07D954B0" w14:textId="30D989C9" w:rsidR="001744F6" w:rsidRDefault="000216C1" w:rsidP="00C07667">
      <w:pPr>
        <w:ind w:left="567"/>
        <w:jc w:val="both"/>
        <w:outlineLvl w:val="0"/>
        <w:rPr>
          <w:rFonts w:ascii="Times New Roman" w:hAnsi="Times New Roman"/>
          <w:sz w:val="22"/>
          <w:szCs w:val="22"/>
        </w:rPr>
      </w:pPr>
      <w:r>
        <w:rPr>
          <w:rFonts w:ascii="Times New Roman" w:hAnsi="Times New Roman"/>
          <w:b/>
          <w:sz w:val="22"/>
          <w:szCs w:val="22"/>
          <w:highlight w:val="yellow"/>
        </w:rPr>
        <w:t>No tender guarantee</w:t>
      </w:r>
      <w:r w:rsidR="001744F6" w:rsidRPr="001A2BC4">
        <w:rPr>
          <w:rFonts w:ascii="Times New Roman" w:hAnsi="Times New Roman"/>
          <w:sz w:val="22"/>
          <w:szCs w:val="22"/>
        </w:rPr>
        <w:t xml:space="preserve"> </w:t>
      </w:r>
    </w:p>
    <w:p w14:paraId="37999967" w14:textId="326DC7EE" w:rsidR="008718AA" w:rsidRPr="00E82463" w:rsidRDefault="008718AA" w:rsidP="00E07D2A">
      <w:pPr>
        <w:ind w:left="567"/>
        <w:jc w:val="both"/>
        <w:outlineLvl w:val="0"/>
        <w:rPr>
          <w:rFonts w:ascii="Times New Roman" w:hAnsi="Times New Roman"/>
          <w:sz w:val="22"/>
        </w:rPr>
      </w:pPr>
    </w:p>
    <w:p w14:paraId="1A9EE00F" w14:textId="77777777"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w:t>
      </w:r>
      <w:r w:rsidRPr="00C348C0">
        <w:rPr>
          <w:rFonts w:ascii="Times New Roman" w:hAnsi="Times New Roman"/>
          <w:sz w:val="22"/>
          <w:szCs w:val="22"/>
        </w:rPr>
        <w:lastRenderedPageBreak/>
        <w:t>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51F21C66" w:rsidR="00A50D37" w:rsidRPr="00C108F1" w:rsidRDefault="00A50D37" w:rsidP="00183955">
      <w:pPr>
        <w:tabs>
          <w:tab w:val="left" w:pos="567"/>
        </w:tabs>
        <w:ind w:left="567"/>
        <w:jc w:val="both"/>
        <w:rPr>
          <w:rFonts w:ascii="Times New Roman" w:hAnsi="Times New Roman"/>
          <w:sz w:val="22"/>
          <w:szCs w:val="22"/>
        </w:rPr>
      </w:pPr>
      <w:r w:rsidRPr="00C108F1">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C0D65B3" w14:textId="44249BF9" w:rsidR="00A50D37" w:rsidRPr="00C108F1" w:rsidRDefault="00A50D37" w:rsidP="00183955">
      <w:pPr>
        <w:tabs>
          <w:tab w:val="left" w:pos="567"/>
        </w:tabs>
        <w:ind w:left="567"/>
        <w:jc w:val="both"/>
        <w:rPr>
          <w:rFonts w:ascii="Times New Roman" w:hAnsi="Times New Roman"/>
          <w:sz w:val="22"/>
          <w:szCs w:val="22"/>
        </w:rPr>
      </w:pPr>
      <w:r w:rsidRPr="00C108F1">
        <w:rPr>
          <w:rFonts w:ascii="Times New Roman" w:hAnsi="Times New Roman"/>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C108F1" w:rsidRPr="00C108F1">
        <w:rPr>
          <w:rFonts w:ascii="Times New Roman" w:hAnsi="Times New Roman"/>
          <w:sz w:val="22"/>
          <w:szCs w:val="22"/>
        </w:rPr>
        <w:t xml:space="preserve"> </w:t>
      </w:r>
      <w:r w:rsidRPr="00C108F1">
        <w:rPr>
          <w:rFonts w:ascii="Times New Roman" w:hAnsi="Times New Roman"/>
          <w:sz w:val="22"/>
          <w:szCs w:val="22"/>
        </w:rPr>
        <w:t>the head of contracts and finance unit R4 of DG Neighbourhood and Enlargement Negotiations]</w:t>
      </w:r>
    </w:p>
    <w:p w14:paraId="71DE77D6" w14:textId="77777777" w:rsidR="00A50D37" w:rsidRPr="00C108F1" w:rsidRDefault="00A50D37" w:rsidP="00183955">
      <w:pPr>
        <w:tabs>
          <w:tab w:val="left" w:pos="567"/>
        </w:tabs>
        <w:ind w:left="567"/>
        <w:jc w:val="both"/>
        <w:rPr>
          <w:rFonts w:ascii="Times New Roman" w:hAnsi="Times New Roman"/>
          <w:sz w:val="22"/>
          <w:szCs w:val="22"/>
        </w:rPr>
      </w:pPr>
      <w:r w:rsidRPr="00C108F1">
        <w:rPr>
          <w:rFonts w:ascii="Times New Roman" w:hAnsi="Times New Roman"/>
          <w:sz w:val="22"/>
          <w:szCs w:val="22"/>
        </w:rPr>
        <w:t>Details concerning processing of your personal data by the Commission are available on the privacy statement at:</w:t>
      </w:r>
    </w:p>
    <w:p w14:paraId="271B3873" w14:textId="6A6D9399" w:rsidR="0040245C" w:rsidRPr="00C108F1" w:rsidRDefault="00CA1363" w:rsidP="001A2BC4">
      <w:pPr>
        <w:tabs>
          <w:tab w:val="left" w:pos="567"/>
        </w:tabs>
        <w:ind w:left="567"/>
        <w:jc w:val="center"/>
        <w:rPr>
          <w:rFonts w:ascii="Times New Roman" w:hAnsi="Times New Roman"/>
          <w:sz w:val="22"/>
          <w:szCs w:val="22"/>
        </w:rPr>
      </w:pPr>
      <w:r w:rsidRPr="00C108F1">
        <w:rPr>
          <w:rStyle w:val="Hyperlink"/>
          <w:rFonts w:ascii="Times New Roman" w:hAnsi="Times New Roman"/>
          <w:sz w:val="22"/>
          <w:szCs w:val="22"/>
        </w:rPr>
        <w:t xml:space="preserve"> </w:t>
      </w:r>
      <w:hyperlink r:id="rId11" w:anchor="Annexes-AnnexesA(Ch.2):General" w:history="1">
        <w:r w:rsidRPr="00C108F1">
          <w:rPr>
            <w:rStyle w:val="Hyperlink"/>
            <w:rFonts w:ascii="Times New Roman" w:hAnsi="Times New Roman"/>
            <w:sz w:val="22"/>
            <w:szCs w:val="22"/>
          </w:rPr>
          <w:t>https://wikis.ec.europa.eu/display/ExactExternalWiki/Annexes#Annexes-AnnexesA(Ch.2):General</w:t>
        </w:r>
      </w:hyperlink>
    </w:p>
    <w:p w14:paraId="19B0D0D5" w14:textId="6A04DD4C" w:rsidR="00A50D37" w:rsidRPr="00FC6A15" w:rsidRDefault="00A50D37" w:rsidP="00183955">
      <w:pPr>
        <w:tabs>
          <w:tab w:val="left" w:pos="567"/>
        </w:tabs>
        <w:ind w:left="567"/>
        <w:jc w:val="both"/>
        <w:rPr>
          <w:rFonts w:ascii="Times New Roman" w:hAnsi="Times New Roman"/>
          <w:sz w:val="22"/>
          <w:szCs w:val="22"/>
          <w:lang w:eastAsia="en-GB"/>
        </w:rPr>
      </w:pPr>
      <w:r w:rsidRPr="00C108F1">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30429FB7" w14:textId="0E1F7502" w:rsidR="00257CB1" w:rsidRDefault="00257CB1" w:rsidP="00D621D6">
      <w:pPr>
        <w:pStyle w:val="BodyText"/>
        <w:jc w:val="both"/>
        <w:rPr>
          <w:rFonts w:ascii="Times New Roman" w:hAnsi="Times New Roman"/>
          <w:sz w:val="22"/>
          <w:szCs w:val="22"/>
        </w:rPr>
      </w:pPr>
    </w:p>
    <w:p w14:paraId="4DED6F68" w14:textId="77777777" w:rsidR="00A820FC" w:rsidRDefault="00A820FC" w:rsidP="00A820FC">
      <w:pPr>
        <w:pStyle w:val="BodyText"/>
        <w:jc w:val="both"/>
        <w:rPr>
          <w:rFonts w:ascii="Times New Roman" w:hAnsi="Times New Roman"/>
          <w:sz w:val="22"/>
          <w:szCs w:val="22"/>
        </w:rPr>
        <w:sectPr w:rsidR="00A820FC" w:rsidSect="000D0118">
          <w:footerReference w:type="even" r:id="rId12"/>
          <w:footerReference w:type="default" r:id="rId13"/>
          <w:footerReference w:type="first" r:id="rId14"/>
          <w:pgSz w:w="11906" w:h="16838"/>
          <w:pgMar w:top="709" w:right="1418" w:bottom="1134" w:left="1134" w:header="720" w:footer="469" w:gutter="567"/>
          <w:cols w:space="720"/>
        </w:sectPr>
      </w:pPr>
    </w:p>
    <w:p w14:paraId="4A5EA8D1" w14:textId="77777777" w:rsidR="00A820FC" w:rsidRPr="00D621D6" w:rsidRDefault="00A820FC" w:rsidP="00C108F1">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01FE42" w14:textId="77777777" w:rsidR="00A5252A" w:rsidRPr="006A5F84" w:rsidRDefault="00A5252A">
      <w:r w:rsidRPr="006A5F84">
        <w:separator/>
      </w:r>
    </w:p>
  </w:endnote>
  <w:endnote w:type="continuationSeparator" w:id="0">
    <w:p w14:paraId="0B9877D0" w14:textId="77777777" w:rsidR="00A5252A" w:rsidRPr="006A5F84" w:rsidRDefault="00A5252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7E837" w14:textId="0C6DE079"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6F01EC">
      <w:rPr>
        <w:rStyle w:val="PageNumber"/>
        <w:rFonts w:ascii="Times New Roman" w:hAnsi="Times New Roman"/>
        <w:noProof/>
        <w:sz w:val="18"/>
        <w:szCs w:val="18"/>
      </w:rPr>
      <w:t>10</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6F01EC">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p>
  <w:p w14:paraId="5D145687" w14:textId="6D388E32" w:rsidR="00ED61DF" w:rsidRPr="009423FB" w:rsidRDefault="00AD584C" w:rsidP="00AD584C">
    <w:pPr>
      <w:spacing w:before="0" w:after="0"/>
      <w:rPr>
        <w:rFonts w:ascii="Times New Roman" w:hAnsi="Times New Roman"/>
        <w:sz w:val="18"/>
        <w:szCs w:val="18"/>
      </w:rPr>
    </w:pPr>
    <w:r w:rsidRPr="00AD584C">
      <w:rPr>
        <w:rFonts w:ascii="Times New Roman" w:hAnsi="Times New Roman"/>
        <w:sz w:val="18"/>
        <w:szCs w:val="18"/>
      </w:rPr>
      <w:t>IPA/2022/435-352 /</w:t>
    </w:r>
    <w:r w:rsidR="005F63E8">
      <w:rPr>
        <w:rFonts w:ascii="Times New Roman" w:hAnsi="Times New Roman"/>
        <w:sz w:val="18"/>
        <w:szCs w:val="18"/>
      </w:rPr>
      <w:t>2024-4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3D96E" w14:textId="77777777" w:rsidR="00A5252A" w:rsidRPr="006A5F84" w:rsidRDefault="00A5252A">
      <w:r w:rsidRPr="006A5F84">
        <w:separator/>
      </w:r>
    </w:p>
  </w:footnote>
  <w:footnote w:type="continuationSeparator" w:id="0">
    <w:p w14:paraId="04D73B27" w14:textId="77777777" w:rsidR="00A5252A" w:rsidRPr="006A5F84" w:rsidRDefault="00A5252A">
      <w:r w:rsidRPr="006A5F84">
        <w:continuationSeparator/>
      </w:r>
    </w:p>
  </w:footnote>
  <w:footnote w:id="1">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en-I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16C1"/>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32D"/>
    <w:rsid w:val="000958D8"/>
    <w:rsid w:val="00097737"/>
    <w:rsid w:val="000A0AE1"/>
    <w:rsid w:val="000A1A71"/>
    <w:rsid w:val="000A3B36"/>
    <w:rsid w:val="000A5F76"/>
    <w:rsid w:val="000A7A2C"/>
    <w:rsid w:val="000B0983"/>
    <w:rsid w:val="000B1236"/>
    <w:rsid w:val="000B79F6"/>
    <w:rsid w:val="000C05AB"/>
    <w:rsid w:val="000C1D59"/>
    <w:rsid w:val="000C32D7"/>
    <w:rsid w:val="000C4AE6"/>
    <w:rsid w:val="000C6C88"/>
    <w:rsid w:val="000C6E69"/>
    <w:rsid w:val="000C71FA"/>
    <w:rsid w:val="000D0118"/>
    <w:rsid w:val="000D17D9"/>
    <w:rsid w:val="000D19F4"/>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17F6"/>
    <w:rsid w:val="00103348"/>
    <w:rsid w:val="00103913"/>
    <w:rsid w:val="00104B37"/>
    <w:rsid w:val="0010518E"/>
    <w:rsid w:val="00111B28"/>
    <w:rsid w:val="00111CFF"/>
    <w:rsid w:val="00111F83"/>
    <w:rsid w:val="00112739"/>
    <w:rsid w:val="00115916"/>
    <w:rsid w:val="00115A3D"/>
    <w:rsid w:val="001160E5"/>
    <w:rsid w:val="00116A45"/>
    <w:rsid w:val="0012084F"/>
    <w:rsid w:val="00121DE4"/>
    <w:rsid w:val="00123EDC"/>
    <w:rsid w:val="00124409"/>
    <w:rsid w:val="001252C0"/>
    <w:rsid w:val="0012677D"/>
    <w:rsid w:val="001278D9"/>
    <w:rsid w:val="0013002E"/>
    <w:rsid w:val="001302A7"/>
    <w:rsid w:val="001309AB"/>
    <w:rsid w:val="00130EF1"/>
    <w:rsid w:val="001320DF"/>
    <w:rsid w:val="00134586"/>
    <w:rsid w:val="0014659F"/>
    <w:rsid w:val="0014717C"/>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4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04C7"/>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4FB6"/>
    <w:rsid w:val="001F5421"/>
    <w:rsid w:val="001F56D9"/>
    <w:rsid w:val="001F7658"/>
    <w:rsid w:val="002012E1"/>
    <w:rsid w:val="00201CF7"/>
    <w:rsid w:val="00203E3D"/>
    <w:rsid w:val="00205DC5"/>
    <w:rsid w:val="0020615A"/>
    <w:rsid w:val="00211229"/>
    <w:rsid w:val="00211E0F"/>
    <w:rsid w:val="002156A5"/>
    <w:rsid w:val="0021645D"/>
    <w:rsid w:val="00216F0D"/>
    <w:rsid w:val="00217619"/>
    <w:rsid w:val="00217E61"/>
    <w:rsid w:val="002209F1"/>
    <w:rsid w:val="00220BF7"/>
    <w:rsid w:val="00221264"/>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A6E89"/>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133D"/>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2FD3"/>
    <w:rsid w:val="00335E06"/>
    <w:rsid w:val="003409B8"/>
    <w:rsid w:val="003411A3"/>
    <w:rsid w:val="00343102"/>
    <w:rsid w:val="0034393A"/>
    <w:rsid w:val="00347B7E"/>
    <w:rsid w:val="003502E9"/>
    <w:rsid w:val="0035089B"/>
    <w:rsid w:val="00351351"/>
    <w:rsid w:val="003551F4"/>
    <w:rsid w:val="00355267"/>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95832"/>
    <w:rsid w:val="003A02A1"/>
    <w:rsid w:val="003A2DB9"/>
    <w:rsid w:val="003A474A"/>
    <w:rsid w:val="003A4D10"/>
    <w:rsid w:val="003B1AB7"/>
    <w:rsid w:val="003B3C9C"/>
    <w:rsid w:val="003B48B4"/>
    <w:rsid w:val="003C0747"/>
    <w:rsid w:val="003C1D3F"/>
    <w:rsid w:val="003C6C9C"/>
    <w:rsid w:val="003C7266"/>
    <w:rsid w:val="003D2078"/>
    <w:rsid w:val="003D2AC3"/>
    <w:rsid w:val="003D3CAA"/>
    <w:rsid w:val="003D4B47"/>
    <w:rsid w:val="003D7011"/>
    <w:rsid w:val="003D7611"/>
    <w:rsid w:val="003E00D5"/>
    <w:rsid w:val="003E2543"/>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145E"/>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3DC0"/>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503D"/>
    <w:rsid w:val="004E68CF"/>
    <w:rsid w:val="004F1264"/>
    <w:rsid w:val="004F2D4B"/>
    <w:rsid w:val="004F5C57"/>
    <w:rsid w:val="004F6EE9"/>
    <w:rsid w:val="005005D7"/>
    <w:rsid w:val="00501FF0"/>
    <w:rsid w:val="00502B15"/>
    <w:rsid w:val="00503427"/>
    <w:rsid w:val="005071E3"/>
    <w:rsid w:val="00515616"/>
    <w:rsid w:val="00516552"/>
    <w:rsid w:val="005200DC"/>
    <w:rsid w:val="005213D0"/>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63E8"/>
    <w:rsid w:val="005F75E4"/>
    <w:rsid w:val="005F7A76"/>
    <w:rsid w:val="005F7DC0"/>
    <w:rsid w:val="00603B4B"/>
    <w:rsid w:val="00611D0E"/>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505"/>
    <w:rsid w:val="00651BD8"/>
    <w:rsid w:val="00652618"/>
    <w:rsid w:val="006532E3"/>
    <w:rsid w:val="0065398D"/>
    <w:rsid w:val="00654F04"/>
    <w:rsid w:val="0066145D"/>
    <w:rsid w:val="00661B3C"/>
    <w:rsid w:val="00663076"/>
    <w:rsid w:val="0066519D"/>
    <w:rsid w:val="00670E5E"/>
    <w:rsid w:val="00675D72"/>
    <w:rsid w:val="00677500"/>
    <w:rsid w:val="0068247E"/>
    <w:rsid w:val="00682804"/>
    <w:rsid w:val="00682A90"/>
    <w:rsid w:val="00684438"/>
    <w:rsid w:val="0069153C"/>
    <w:rsid w:val="00691664"/>
    <w:rsid w:val="006917B2"/>
    <w:rsid w:val="00692095"/>
    <w:rsid w:val="00696FDD"/>
    <w:rsid w:val="006A20DB"/>
    <w:rsid w:val="006A5F84"/>
    <w:rsid w:val="006B0532"/>
    <w:rsid w:val="006B0AB1"/>
    <w:rsid w:val="006B3EAE"/>
    <w:rsid w:val="006B5B42"/>
    <w:rsid w:val="006C2F05"/>
    <w:rsid w:val="006C513D"/>
    <w:rsid w:val="006D3BA1"/>
    <w:rsid w:val="006D4CEC"/>
    <w:rsid w:val="006E1DB1"/>
    <w:rsid w:val="006E226A"/>
    <w:rsid w:val="006E2C56"/>
    <w:rsid w:val="006E4A76"/>
    <w:rsid w:val="006E56FD"/>
    <w:rsid w:val="006E6880"/>
    <w:rsid w:val="006E6DD5"/>
    <w:rsid w:val="006F01EC"/>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56F3"/>
    <w:rsid w:val="00806CE0"/>
    <w:rsid w:val="00811ACD"/>
    <w:rsid w:val="00811F58"/>
    <w:rsid w:val="0081263E"/>
    <w:rsid w:val="00813E0F"/>
    <w:rsid w:val="0081418B"/>
    <w:rsid w:val="00814C3A"/>
    <w:rsid w:val="00815C27"/>
    <w:rsid w:val="008161C2"/>
    <w:rsid w:val="008163FF"/>
    <w:rsid w:val="008227A5"/>
    <w:rsid w:val="00822E7E"/>
    <w:rsid w:val="008272ED"/>
    <w:rsid w:val="00830ACF"/>
    <w:rsid w:val="00845115"/>
    <w:rsid w:val="00853F9D"/>
    <w:rsid w:val="0085667F"/>
    <w:rsid w:val="008617F3"/>
    <w:rsid w:val="0086414D"/>
    <w:rsid w:val="008670ED"/>
    <w:rsid w:val="0086759F"/>
    <w:rsid w:val="008679C2"/>
    <w:rsid w:val="00870FD6"/>
    <w:rsid w:val="008718AA"/>
    <w:rsid w:val="00872830"/>
    <w:rsid w:val="008808CB"/>
    <w:rsid w:val="008847D1"/>
    <w:rsid w:val="00885882"/>
    <w:rsid w:val="008859E6"/>
    <w:rsid w:val="00891D12"/>
    <w:rsid w:val="00892CE9"/>
    <w:rsid w:val="008934F5"/>
    <w:rsid w:val="008A048D"/>
    <w:rsid w:val="008A2256"/>
    <w:rsid w:val="008A39B7"/>
    <w:rsid w:val="008A7ADC"/>
    <w:rsid w:val="008B2A9C"/>
    <w:rsid w:val="008C14A7"/>
    <w:rsid w:val="008C284B"/>
    <w:rsid w:val="008C4E79"/>
    <w:rsid w:val="008C5A40"/>
    <w:rsid w:val="008C5DAA"/>
    <w:rsid w:val="008C6FD3"/>
    <w:rsid w:val="008C787A"/>
    <w:rsid w:val="008E0347"/>
    <w:rsid w:val="008E40E2"/>
    <w:rsid w:val="008E6D20"/>
    <w:rsid w:val="008E7470"/>
    <w:rsid w:val="008E7587"/>
    <w:rsid w:val="008F2E42"/>
    <w:rsid w:val="008F3866"/>
    <w:rsid w:val="008F3B55"/>
    <w:rsid w:val="008F3D27"/>
    <w:rsid w:val="008F58D8"/>
    <w:rsid w:val="009018A4"/>
    <w:rsid w:val="009030B0"/>
    <w:rsid w:val="009125BC"/>
    <w:rsid w:val="009143FD"/>
    <w:rsid w:val="00917D02"/>
    <w:rsid w:val="00920A51"/>
    <w:rsid w:val="00920DBC"/>
    <w:rsid w:val="00922542"/>
    <w:rsid w:val="009251E3"/>
    <w:rsid w:val="0093219D"/>
    <w:rsid w:val="0093582A"/>
    <w:rsid w:val="009423FB"/>
    <w:rsid w:val="00943C7B"/>
    <w:rsid w:val="00944EFF"/>
    <w:rsid w:val="0094670B"/>
    <w:rsid w:val="00947FC3"/>
    <w:rsid w:val="00950813"/>
    <w:rsid w:val="009514EC"/>
    <w:rsid w:val="00961615"/>
    <w:rsid w:val="0097180D"/>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C75D0"/>
    <w:rsid w:val="009D012B"/>
    <w:rsid w:val="009D2938"/>
    <w:rsid w:val="009D3181"/>
    <w:rsid w:val="009D5314"/>
    <w:rsid w:val="009D5CB2"/>
    <w:rsid w:val="009D623A"/>
    <w:rsid w:val="009E04E4"/>
    <w:rsid w:val="009E2B82"/>
    <w:rsid w:val="009E48A3"/>
    <w:rsid w:val="009E4FC6"/>
    <w:rsid w:val="009E6BB7"/>
    <w:rsid w:val="009F1371"/>
    <w:rsid w:val="009F3126"/>
    <w:rsid w:val="009F34FB"/>
    <w:rsid w:val="00A039CA"/>
    <w:rsid w:val="00A04FBF"/>
    <w:rsid w:val="00A05DCA"/>
    <w:rsid w:val="00A068EC"/>
    <w:rsid w:val="00A10D10"/>
    <w:rsid w:val="00A11437"/>
    <w:rsid w:val="00A11F12"/>
    <w:rsid w:val="00A139A6"/>
    <w:rsid w:val="00A14F76"/>
    <w:rsid w:val="00A1746F"/>
    <w:rsid w:val="00A2696E"/>
    <w:rsid w:val="00A2701B"/>
    <w:rsid w:val="00A2784A"/>
    <w:rsid w:val="00A4194A"/>
    <w:rsid w:val="00A42161"/>
    <w:rsid w:val="00A4424B"/>
    <w:rsid w:val="00A50D37"/>
    <w:rsid w:val="00A512A5"/>
    <w:rsid w:val="00A512C9"/>
    <w:rsid w:val="00A5252A"/>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300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D584C"/>
    <w:rsid w:val="00AE5192"/>
    <w:rsid w:val="00AE5C04"/>
    <w:rsid w:val="00AE6600"/>
    <w:rsid w:val="00AE7D13"/>
    <w:rsid w:val="00AF2A32"/>
    <w:rsid w:val="00AF4052"/>
    <w:rsid w:val="00AF47CA"/>
    <w:rsid w:val="00AF507E"/>
    <w:rsid w:val="00B05C22"/>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24DD"/>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C7928"/>
    <w:rsid w:val="00BD0512"/>
    <w:rsid w:val="00BD201F"/>
    <w:rsid w:val="00BD2FEA"/>
    <w:rsid w:val="00BD3371"/>
    <w:rsid w:val="00BE165E"/>
    <w:rsid w:val="00BE34FF"/>
    <w:rsid w:val="00BE3AD8"/>
    <w:rsid w:val="00BE5DDE"/>
    <w:rsid w:val="00BF1A9A"/>
    <w:rsid w:val="00BF50A2"/>
    <w:rsid w:val="00BF56A6"/>
    <w:rsid w:val="00C0329C"/>
    <w:rsid w:val="00C07667"/>
    <w:rsid w:val="00C108F1"/>
    <w:rsid w:val="00C123BB"/>
    <w:rsid w:val="00C12AF0"/>
    <w:rsid w:val="00C13C29"/>
    <w:rsid w:val="00C17310"/>
    <w:rsid w:val="00C24AB5"/>
    <w:rsid w:val="00C24FC3"/>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711"/>
    <w:rsid w:val="00C84AC6"/>
    <w:rsid w:val="00C85C8A"/>
    <w:rsid w:val="00C85F4A"/>
    <w:rsid w:val="00C86724"/>
    <w:rsid w:val="00C87F4C"/>
    <w:rsid w:val="00C92434"/>
    <w:rsid w:val="00C976DE"/>
    <w:rsid w:val="00C979CE"/>
    <w:rsid w:val="00CA1354"/>
    <w:rsid w:val="00CA1363"/>
    <w:rsid w:val="00CA618A"/>
    <w:rsid w:val="00CA6C68"/>
    <w:rsid w:val="00CA7FAB"/>
    <w:rsid w:val="00CB2E86"/>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257A9"/>
    <w:rsid w:val="00D312D2"/>
    <w:rsid w:val="00D31C7D"/>
    <w:rsid w:val="00D33BE3"/>
    <w:rsid w:val="00D37E3E"/>
    <w:rsid w:val="00D43612"/>
    <w:rsid w:val="00D44362"/>
    <w:rsid w:val="00D44E0A"/>
    <w:rsid w:val="00D45873"/>
    <w:rsid w:val="00D4697C"/>
    <w:rsid w:val="00D52CBF"/>
    <w:rsid w:val="00D54C28"/>
    <w:rsid w:val="00D576CA"/>
    <w:rsid w:val="00D60D93"/>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DA5"/>
    <w:rsid w:val="00D97FDC"/>
    <w:rsid w:val="00DA4AB8"/>
    <w:rsid w:val="00DA4D57"/>
    <w:rsid w:val="00DB5F3B"/>
    <w:rsid w:val="00DB7EEF"/>
    <w:rsid w:val="00DC2BC0"/>
    <w:rsid w:val="00DC50E2"/>
    <w:rsid w:val="00DC54A0"/>
    <w:rsid w:val="00DC6C9C"/>
    <w:rsid w:val="00DC7EB2"/>
    <w:rsid w:val="00DD005F"/>
    <w:rsid w:val="00DD05A7"/>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833"/>
    <w:rsid w:val="00E10B1C"/>
    <w:rsid w:val="00E111AC"/>
    <w:rsid w:val="00E13CDE"/>
    <w:rsid w:val="00E14046"/>
    <w:rsid w:val="00E14817"/>
    <w:rsid w:val="00E168E3"/>
    <w:rsid w:val="00E203EF"/>
    <w:rsid w:val="00E20DD5"/>
    <w:rsid w:val="00E213A7"/>
    <w:rsid w:val="00E215DF"/>
    <w:rsid w:val="00E2190B"/>
    <w:rsid w:val="00E226C6"/>
    <w:rsid w:val="00E244AF"/>
    <w:rsid w:val="00E2682A"/>
    <w:rsid w:val="00E27087"/>
    <w:rsid w:val="00E27678"/>
    <w:rsid w:val="00E27B37"/>
    <w:rsid w:val="00E3200D"/>
    <w:rsid w:val="00E340A7"/>
    <w:rsid w:val="00E34208"/>
    <w:rsid w:val="00E37290"/>
    <w:rsid w:val="00E37A55"/>
    <w:rsid w:val="00E41C6F"/>
    <w:rsid w:val="00E45107"/>
    <w:rsid w:val="00E47B5D"/>
    <w:rsid w:val="00E47F4C"/>
    <w:rsid w:val="00E52467"/>
    <w:rsid w:val="00E5258F"/>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549B"/>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35E5"/>
    <w:rsid w:val="00F45106"/>
    <w:rsid w:val="00F4528C"/>
    <w:rsid w:val="00F53B5A"/>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0E31"/>
    <w:rsid w:val="00F91DF6"/>
    <w:rsid w:val="00F953EB"/>
    <w:rsid w:val="00F962E3"/>
    <w:rsid w:val="00F973FC"/>
    <w:rsid w:val="00FA3359"/>
    <w:rsid w:val="00FA3F66"/>
    <w:rsid w:val="00FA73A6"/>
    <w:rsid w:val="00FA7BA5"/>
    <w:rsid w:val="00FB1FCF"/>
    <w:rsid w:val="00FB2706"/>
    <w:rsid w:val="00FB3374"/>
    <w:rsid w:val="00FB5AD4"/>
    <w:rsid w:val="00FB67DE"/>
    <w:rsid w:val="00FC5650"/>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atasa.marinovic@kirs.gov.r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1BF75-E2B0-49AF-BD36-AF41E7549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2674</TotalTime>
  <Pages>14</Pages>
  <Words>5564</Words>
  <Characters>31718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37208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Slobodan Karanovic</cp:lastModifiedBy>
  <cp:revision>217</cp:revision>
  <cp:lastPrinted>2018-04-13T13:21:00Z</cp:lastPrinted>
  <dcterms:created xsi:type="dcterms:W3CDTF">2018-12-18T11:39:00Z</dcterms:created>
  <dcterms:modified xsi:type="dcterms:W3CDTF">2025-07-09T12:06:00Z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